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center"/>
        <w:textAlignment w:val="auto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财务一体化</w:t>
      </w:r>
      <w:r>
        <w:rPr>
          <w:rFonts w:hint="eastAsia"/>
          <w:b/>
          <w:bCs/>
          <w:sz w:val="32"/>
          <w:szCs w:val="32"/>
        </w:rPr>
        <w:t>凭证生成</w:t>
      </w:r>
      <w:r>
        <w:rPr>
          <w:rFonts w:hint="eastAsia"/>
          <w:b/>
          <w:bCs/>
          <w:sz w:val="32"/>
          <w:szCs w:val="32"/>
          <w:lang w:val="en-US" w:eastAsia="zh-CN"/>
        </w:rPr>
        <w:t>管理</w:t>
      </w:r>
      <w:r>
        <w:rPr>
          <w:rFonts w:hint="eastAsia"/>
          <w:b/>
          <w:bCs/>
          <w:sz w:val="32"/>
          <w:szCs w:val="32"/>
        </w:rPr>
        <w:t>系统</w:t>
      </w:r>
      <w:r>
        <w:rPr>
          <w:rFonts w:hint="eastAsia"/>
          <w:b/>
          <w:bCs/>
          <w:sz w:val="32"/>
          <w:szCs w:val="32"/>
          <w:lang w:val="en-US" w:eastAsia="zh-CN"/>
        </w:rPr>
        <w:t>项目需求书</w:t>
      </w:r>
      <w:bookmarkEnd w:id="0"/>
      <w:r>
        <w:rPr>
          <w:rFonts w:hint="eastAsia"/>
          <w:sz w:val="28"/>
          <w:szCs w:val="28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现业务发生并完成凭证制单。支持针对不同业务对象，根据具体业务需求，通过设置凭证模板，可完成物资领用、固定资产折旧、人事薪酬、药品领用、费用报销单、HIS收入等业务凭证的自动生成，支持通过Excel文件导入数据生成凭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业务场景凭证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根据不同业务场景定义凭证模板，生成各类收支凭证；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支持收入类业务包括：门诊收入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支持支出类业务包括：物资领用、固定资产折旧、薪酬发放、药品领用、费用报销等业务；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自动生成凭证支持同时生成核算项目；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配置凭证模板规则，根据实际凭证业务配置凭证生成规则，提供数据源、数据字典、凭证补充字段、补充字段条件等规则配置凭证模板。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凭证配置模板提供代码值、代码项的定义。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灵活的凭证生成规则，根据业务不同，支持按凭证摘要内容、科目、核算项目（科室、往来单位等）将凭证生成到一张或多张凭证上。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2、业务数据同步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通过Excel导出各业务系统提取数据，包括HIS收入、固定资产折旧、物资领用、薪酬发放等，支持Excel方式提取数据、支持通过定义提取数据条件，提供数据校验规则检测。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3、业务数据查询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提供导入的业务数据查询界面，可以对业务数据进行查询。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4、业务历史数据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提供数据查询、Excel导入功能，支持数据导入格式转置，如工资业务。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5、凭证生成日志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记录凭证生成、配置、修改操作记录，支持过滤查询与导出。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A212"/>
    <w:multiLevelType w:val="singleLevel"/>
    <w:tmpl w:val="05AFA2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4205B"/>
    <w:rsid w:val="547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2025-09-28T07:05:00Z</dcterms:created>
  <dc:creator>Administrator</dc:creator>
  <cp:lastModifiedBy>Administrator</cp:lastModifiedBy>
  <dcterms:modified xsi:type="dcterms:W3CDTF">2025-09-28T07:10:48Z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