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8368E">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center"/>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rPr>
        <w:t>项目需求</w:t>
      </w:r>
      <w:r>
        <w:rPr>
          <w:rFonts w:hint="eastAsia" w:ascii="宋体" w:hAnsi="宋体" w:eastAsia="宋体" w:cs="宋体"/>
          <w:b/>
          <w:bCs/>
          <w:sz w:val="32"/>
          <w:szCs w:val="32"/>
          <w:highlight w:val="none"/>
          <w:lang w:val="en-US" w:eastAsia="zh-CN"/>
        </w:rPr>
        <w:t>书</w:t>
      </w:r>
    </w:p>
    <w:p w14:paraId="6F8D0E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一、项目简介：</w:t>
      </w:r>
    </w:p>
    <w:p w14:paraId="3A830465">
      <w:pPr>
        <w:adjustRightInd w:val="0"/>
        <w:snapToGrid w:val="0"/>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贯彻落实国家及天津市关于提升基层医疗机构信息化水平的政策要求，加快推进"互联网+医疗健康"发展，生态城社区卫生服务中心拟启动数字化慢病管理及公共卫生服务辅助系统建设，积极探索智能化、信息化医疗卫生保障服务新方式，全面实现信息化服务，构建基层卫生服务的优质保障，让家医服务，公卫服务更高效，更准确的优良运作，提升辖区居民的满意度，做好居民的健康守门人。</w:t>
      </w:r>
    </w:p>
    <w:p w14:paraId="7F9104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二、采购预算金额</w:t>
      </w:r>
    </w:p>
    <w:p w14:paraId="7459B07E">
      <w:pPr>
        <w:pStyle w:val="2"/>
        <w:numPr>
          <w:ilvl w:val="0"/>
          <w:numId w:val="0"/>
        </w:numPr>
        <w:rPr>
          <w:rFonts w:hint="default"/>
          <w:lang w:val="en-US" w:eastAsia="zh-CN"/>
        </w:rPr>
      </w:pPr>
      <w:r>
        <w:rPr>
          <w:rFonts w:hint="eastAsia"/>
          <w:lang w:val="en-US" w:eastAsia="zh-CN"/>
        </w:rPr>
        <w:t xml:space="preserve">    </w:t>
      </w:r>
      <w:r>
        <w:rPr>
          <w:rFonts w:hint="eastAsia" w:ascii="宋体" w:hAnsi="宋体" w:eastAsia="宋体" w:cs="宋体"/>
          <w:sz w:val="24"/>
          <w:szCs w:val="24"/>
          <w:lang w:val="en-US" w:eastAsia="zh-CN"/>
        </w:rPr>
        <w:t>15.00万元</w:t>
      </w:r>
    </w:p>
    <w:p w14:paraId="79853E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三、项目要求</w:t>
      </w:r>
    </w:p>
    <w:tbl>
      <w:tblPr>
        <w:tblStyle w:val="4"/>
        <w:tblW w:w="5556" w:type="pct"/>
        <w:tblInd w:w="-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487"/>
        <w:gridCol w:w="6262"/>
      </w:tblGrid>
      <w:tr w14:paraId="79AC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center"/>
          </w:tcPr>
          <w:p w14:paraId="4171859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13" w:type="pct"/>
            <w:noWrap w:val="0"/>
            <w:vAlign w:val="center"/>
          </w:tcPr>
          <w:p w14:paraId="27597AC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3305" w:type="pct"/>
            <w:noWrap w:val="0"/>
            <w:vAlign w:val="center"/>
          </w:tcPr>
          <w:p w14:paraId="25222D1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招标要求</w:t>
            </w:r>
          </w:p>
        </w:tc>
      </w:tr>
      <w:tr w14:paraId="29FB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noWrap w:val="0"/>
            <w:vAlign w:val="center"/>
          </w:tcPr>
          <w:p w14:paraId="4E5CBF6E">
            <w:pPr>
              <w:spacing w:line="360" w:lineRule="auto"/>
              <w:rPr>
                <w:rFonts w:hint="eastAsia" w:ascii="宋体" w:hAnsi="宋体" w:eastAsia="宋体" w:cs="宋体"/>
                <w:sz w:val="24"/>
                <w:szCs w:val="24"/>
              </w:rPr>
            </w:pPr>
            <w:r>
              <w:rPr>
                <w:rFonts w:hint="eastAsia" w:ascii="宋体" w:hAnsi="宋体" w:eastAsia="宋体" w:cs="宋体"/>
                <w:sz w:val="24"/>
                <w:szCs w:val="24"/>
              </w:rPr>
              <w:t>软件部分</w:t>
            </w:r>
          </w:p>
        </w:tc>
      </w:tr>
      <w:tr w14:paraId="10EC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center"/>
          </w:tcPr>
          <w:p w14:paraId="5473D9A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13" w:type="pct"/>
            <w:noWrap w:val="0"/>
            <w:vAlign w:val="center"/>
          </w:tcPr>
          <w:p w14:paraId="08F989EE">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数字化慢病管理及公卫辅助</w:t>
            </w:r>
            <w:r>
              <w:rPr>
                <w:rFonts w:hint="eastAsia" w:ascii="宋体" w:hAnsi="宋体" w:eastAsia="宋体" w:cs="宋体"/>
                <w:color w:val="000000"/>
                <w:kern w:val="0"/>
                <w:sz w:val="24"/>
                <w:szCs w:val="24"/>
                <w:lang w:bidi="ar"/>
              </w:rPr>
              <w:t>系统</w:t>
            </w:r>
          </w:p>
        </w:tc>
        <w:tc>
          <w:tcPr>
            <w:tcW w:w="3305" w:type="pct"/>
            <w:noWrap w:val="0"/>
            <w:vAlign w:val="center"/>
          </w:tcPr>
          <w:p w14:paraId="0BA5E1B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1.支持多个家庭医生团队的后台管理及账号登入。</w:t>
            </w:r>
          </w:p>
          <w:p w14:paraId="7A3FF2A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2.支持与天津市公卫平台对接，支持与慢病管理系统对接，支持与生态城平台对接。</w:t>
            </w:r>
          </w:p>
          <w:p w14:paraId="3DEBBCBD">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3.按照管理团队对居民进行分组管理，可分为糖尿病，高血压，慢阻肺，肥胖重点人群及非重点人群等分类分级管理。</w:t>
            </w:r>
          </w:p>
          <w:p w14:paraId="7877ED8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4.支持第三方体检系统数据对接（第三方给出接口），支持第三方体检数据导入公卫辅助系统。</w:t>
            </w:r>
          </w:p>
          <w:p w14:paraId="0D810FA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5.在HIS，LIS，PACS等系统提供相关接口的前提下，支持将结果传到管理系统中，并且上传至公卫平台。</w:t>
            </w:r>
          </w:p>
          <w:p w14:paraId="303A3F5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★6.支持第三方设备，仪器数据对接传入辅助管理系统（仪器需要提供蓝牙接口或者网络接口）。</w:t>
            </w:r>
          </w:p>
          <w:p w14:paraId="5BE5B53D">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★7.支持将居民健康档案表按照规则设置由不同科室不同人员分别填写。</w:t>
            </w:r>
          </w:p>
          <w:p w14:paraId="3475061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8.支持查询居民自助签约信息，体检信息，随访时间等</w:t>
            </w:r>
          </w:p>
          <w:p w14:paraId="45AD7C4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9.支持院内查询一体机查询公卫签约情况，可对接数据大屏展示，手持PAD，电脑展示等。</w:t>
            </w:r>
          </w:p>
          <w:p w14:paraId="0837F2D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10.支持公卫数据查询，后台数据分类。公卫提醒，例如到期提醒，慢病随访提醒，体检提醒等。</w:t>
            </w:r>
          </w:p>
          <w:p w14:paraId="5FBB50B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★11.辅助核查档案：公卫年度数据查重，体检表内容合规性查询，随访内容查重。</w:t>
            </w:r>
          </w:p>
          <w:p w14:paraId="7746FE7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12.短信平台，短信群发，短信随访，其他辅助主动联系等功能。</w:t>
            </w:r>
          </w:p>
          <w:p w14:paraId="4A6DD92D">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13.年内未签约，未体检，未随访数据核查，辅助系统首页提醒，大肠癌、心脑筛查重。</w:t>
            </w:r>
          </w:p>
          <w:p w14:paraId="2A5C5F8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14.按全院及团队进行数据统计分析，为管理人员及团队提供决策支持。</w:t>
            </w:r>
          </w:p>
          <w:p w14:paraId="21E9FAD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★15.无纸化家医签约，支持签约协议电子化签名。</w:t>
            </w:r>
          </w:p>
          <w:p w14:paraId="5F32FC6D">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★16.绩效管理：包括可统计各个家医团队工作绩效，排名，完成率等，按照规则辅助团队考核批量抽取档案，并对档案的规范性进行判定。</w:t>
            </w:r>
          </w:p>
          <w:p w14:paraId="5AD3FA3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★17.微信平台开发，支持对接公卫辅助系统，进行微信端与院内公卫辅助系统数据交互。</w:t>
            </w:r>
          </w:p>
          <w:p w14:paraId="3FF6DED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18.系统应具备高安全性、稳定性及可扩展性，支持与现有信息系统的数据互联互通，确保居民健康信息传输、存储和使用全过程的安全可控。</w:t>
            </w:r>
          </w:p>
          <w:p w14:paraId="18F24EF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19.供应商需具备良好的售后服务体系，提供本地化技术支持与系统维护服务，保障系统的长期稳定运行。</w:t>
            </w:r>
          </w:p>
          <w:p w14:paraId="566E7FCE">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20.系统免费附带5台手持PAD。</w:t>
            </w:r>
          </w:p>
        </w:tc>
      </w:tr>
    </w:tbl>
    <w:p w14:paraId="7D50469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7065F"/>
    <w:rsid w:val="10FC0299"/>
    <w:rsid w:val="42B775E4"/>
    <w:rsid w:val="496C233C"/>
    <w:rsid w:val="5147065F"/>
    <w:rsid w:val="57FF2793"/>
    <w:rsid w:val="75165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2025-09-15T02:30:00Z</dcterms:created>
  <dc:creator>郝</dc:creator>
  <cp:lastModifiedBy>郝</cp:lastModifiedBy>
  <dcterms:modified xsi:type="dcterms:W3CDTF">2025-09-15T02:31:02Z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8F828AF692D849688223B98EB6FB463E_11</vt:lpwstr>
  </property>
  <property fmtid="{D5CDD505-2E9C-101B-9397-08002B2CF9AE}" pid="4" name="KSOTemplateDocerSaveRecord">
    <vt:lpwstr>eyJoZGlkIjoiZDk4NTg3MTU5YjdhNGFjMmQ5ZTM1MzlhZDVlNjAzOGEiLCJ1c2VySWQiOiIyNjY2MTg4MzQifQ==</vt:lpwstr>
  </property>
</Properties>
</file>