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>
      <w:pPr>
        <w:jc w:val="center"/>
      </w:pPr>
      <w:r>
        <w:rPr>
          <w:rFonts w:ascii="方正小标宋_GBK" w:hAnsi="方正小标宋_GBK" w:eastAsia="方正小标宋_GBK" w:cs="方正小标宋_GBK"/>
          <w:sz w:val="72"/>
        </w:rPr>
        <w:t>中新天津生态城管理委员会办公室</w:t>
      </w:r>
    </w:p>
    <w:p>
      <w:pPr>
        <w:jc w:val="center"/>
      </w:pPr>
      <w:r>
        <w:rPr>
          <w:rFonts w:ascii="方正小标宋_GBK" w:hAnsi="方正小标宋_GBK" w:eastAsia="方正小标宋_GBK" w:cs="方正小标宋_GBK"/>
          <w:sz w:val="72"/>
        </w:rPr>
        <w:t>2024年部门预算绩效文本</w:t>
      </w:r>
    </w:p>
    <w:p>
      <w:pPr>
        <w:jc w:val="center"/>
      </w:pP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方正楷体_GBK" w:hAnsi="方正楷体_GBK" w:eastAsia="方正楷体_GBK" w:cs="方正楷体_GBK"/>
          <w:b/>
          <w:sz w:val="32"/>
        </w:rPr>
        <w:t>中新天津生态城管理委员会办公室编制</w:t>
      </w:r>
    </w:p>
    <w:p>
      <w:pPr>
        <w:jc w:val="center"/>
        <w:sectPr>
          <w:pgSz w:w="11900" w:h="16840"/>
          <w:pgMar w:top="1984" w:right="1304" w:bottom="1134" w:left="1304" w:header="720" w:footer="720" w:gutter="0"/>
          <w:cols w:space="720" w:num="1"/>
          <w:titlePg/>
        </w:sectPr>
      </w:pPr>
    </w:p>
    <w:p>
      <w:pPr>
        <w:jc w:val="center"/>
      </w:pPr>
      <w:r>
        <w:rPr>
          <w:rFonts w:ascii="方正小标宋_GBK" w:hAnsi="方正小标宋_GBK" w:eastAsia="方正小标宋_GBK" w:cs="方正小标宋_GBK"/>
          <w:sz w:val="36"/>
        </w:rPr>
        <w:t xml:space="preserve"> </w:t>
      </w:r>
    </w:p>
    <w:p>
      <w:pPr>
        <w:jc w:val="center"/>
        <w:outlineLvl w:val="0"/>
      </w:pPr>
      <w:r>
        <w:rPr>
          <w:rFonts w:ascii="方正小标宋_GBK" w:hAnsi="方正小标宋_GBK" w:eastAsia="方正小标宋_GBK" w:cs="方正小标宋_GBK"/>
          <w:sz w:val="36"/>
        </w:rPr>
        <w:t>目    录</w:t>
      </w:r>
    </w:p>
    <w:p>
      <w:pPr>
        <w:jc w:val="center"/>
      </w:pPr>
      <w:r>
        <w:rPr>
          <w:rFonts w:ascii="方正小标宋_GBK" w:hAnsi="方正小标宋_GBK" w:eastAsia="方正小标宋_GBK" w:cs="方正小标宋_GBK"/>
          <w:sz w:val="30"/>
        </w:rPr>
        <w:t xml:space="preserve"> </w:t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TOC \o "4-4" \h \z \u</w:instrText>
      </w:r>
      <w:r>
        <w:fldChar w:fldCharType="separate"/>
      </w:r>
      <w:r>
        <w:fldChar w:fldCharType="begin"/>
      </w:r>
      <w:r>
        <w:instrText xml:space="preserve"> HYPERLINK \l "_Toc_4_4_0000000004" </w:instrText>
      </w:r>
      <w:r>
        <w:fldChar w:fldCharType="separate"/>
      </w:r>
      <w:r>
        <w:t>1.能源费（2024）绩效目标表</w:t>
      </w:r>
      <w:r>
        <w:tab/>
      </w:r>
      <w:r>
        <w:fldChar w:fldCharType="begin"/>
      </w:r>
      <w:r>
        <w:instrText xml:space="preserve">PAGEREF _Toc_4_4_0000000004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"_Toc_4_4_0000000005" </w:instrText>
      </w:r>
      <w:r>
        <w:fldChar w:fldCharType="separate"/>
      </w:r>
      <w:r>
        <w:t>2.物业管理费（2024）绩效目标表</w:t>
      </w:r>
      <w:r>
        <w:tab/>
      </w:r>
      <w:r>
        <w:fldChar w:fldCharType="begin"/>
      </w:r>
      <w:r>
        <w:instrText xml:space="preserve">PAGEREF _Toc_4_4_0000000005 \h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"_Toc_4_4_0000000006" </w:instrText>
      </w:r>
      <w:r>
        <w:fldChar w:fldCharType="separate"/>
      </w:r>
      <w:r>
        <w:t>3.员工餐费（2024）绩效目标表</w:t>
      </w:r>
      <w:r>
        <w:tab/>
      </w:r>
      <w:r>
        <w:fldChar w:fldCharType="begin"/>
      </w:r>
      <w:r>
        <w:instrText xml:space="preserve">PAGEREF _Toc_4_4_0000000006 \h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"_Toc_4_4_0000000007" </w:instrText>
      </w:r>
      <w:r>
        <w:fldChar w:fldCharType="separate"/>
      </w:r>
      <w:r>
        <w:t>4.2023年第二批高质量发展专项资金（网信方向）-本级绩效目标表</w:t>
      </w:r>
      <w:r>
        <w:tab/>
      </w:r>
      <w:r>
        <w:fldChar w:fldCharType="begin"/>
      </w:r>
      <w:r>
        <w:instrText xml:space="preserve">PAGEREF _Toc_4_4_0000000007 \h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"_Toc_4_4_0000000008" </w:instrText>
      </w:r>
      <w:r>
        <w:fldChar w:fldCharType="separate"/>
      </w:r>
      <w:r>
        <w:t>5.2024年《天津市·中新天津生态城志》编修费用绩效目标表</w:t>
      </w:r>
      <w:r>
        <w:tab/>
      </w:r>
      <w:r>
        <w:fldChar w:fldCharType="begin"/>
      </w:r>
      <w:r>
        <w:instrText xml:space="preserve">PAGEREF _Toc_4_4_0000000008 \h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"_Toc_4_4_0000000009" </w:instrText>
      </w:r>
      <w:r>
        <w:fldChar w:fldCharType="separate"/>
      </w:r>
      <w:r>
        <w:t>6.2024年宣传费（宣传科）绩效目标表</w:t>
      </w:r>
      <w:r>
        <w:tab/>
      </w:r>
      <w:r>
        <w:fldChar w:fldCharType="begin"/>
      </w:r>
      <w:r>
        <w:instrText xml:space="preserve">PAGEREF _Toc_4_4_0000000009 \h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"_Toc_4_4_0000000010" </w:instrText>
      </w:r>
      <w:r>
        <w:fldChar w:fldCharType="separate"/>
      </w:r>
      <w:r>
        <w:t>7.ISO37111编制工作绩效目标表</w:t>
      </w:r>
      <w:r>
        <w:tab/>
      </w:r>
      <w:r>
        <w:fldChar w:fldCharType="begin"/>
      </w:r>
      <w:r>
        <w:instrText xml:space="preserve">PAGEREF _Toc_4_4_0000000010 \h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"_Toc_4_4_0000000011" </w:instrText>
      </w:r>
      <w:r>
        <w:fldChar w:fldCharType="separate"/>
      </w:r>
      <w:r>
        <w:t>8.《天津国家绿色发展示范区条例》研究论证绩效目标表</w:t>
      </w:r>
      <w:r>
        <w:tab/>
      </w:r>
      <w:r>
        <w:fldChar w:fldCharType="begin"/>
      </w:r>
      <w:r>
        <w:instrText xml:space="preserve">PAGEREF _Toc_4_4_0000000011 \h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"_Toc_4_4_0000000012" </w:instrText>
      </w:r>
      <w:r>
        <w:fldChar w:fldCharType="separate"/>
      </w:r>
      <w:r>
        <w:t>9.办公经费（2024）绩效目标表</w:t>
      </w:r>
      <w:r>
        <w:tab/>
      </w:r>
      <w:r>
        <w:fldChar w:fldCharType="begin"/>
      </w:r>
      <w:r>
        <w:instrText xml:space="preserve">PAGEREF _Toc_4_4_0000000012 \h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"_Toc_4_4_0000000013" </w:instrText>
      </w:r>
      <w:r>
        <w:fldChar w:fldCharType="separate"/>
      </w:r>
      <w:r>
        <w:t>10.车辆管理经费绩效目标表</w:t>
      </w:r>
      <w:r>
        <w:tab/>
      </w:r>
      <w:r>
        <w:fldChar w:fldCharType="begin"/>
      </w:r>
      <w:r>
        <w:instrText xml:space="preserve">PAGEREF _Toc_4_4_0000000013 \h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"_Toc_4_4_0000000014" </w:instrText>
      </w:r>
      <w:r>
        <w:fldChar w:fldCharType="separate"/>
      </w:r>
      <w:r>
        <w:t>11.城市宣传绩效目标表</w:t>
      </w:r>
      <w:r>
        <w:tab/>
      </w:r>
      <w:r>
        <w:fldChar w:fldCharType="begin"/>
      </w:r>
      <w:r>
        <w:instrText xml:space="preserve">PAGEREF _Toc_4_4_0000000014 \h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"_Toc_4_4_0000000015" </w:instrText>
      </w:r>
      <w:r>
        <w:fldChar w:fldCharType="separate"/>
      </w:r>
      <w:r>
        <w:t>12.党务经费（2024）绩效目标表</w:t>
      </w:r>
      <w:r>
        <w:tab/>
      </w:r>
      <w:r>
        <w:fldChar w:fldCharType="begin"/>
      </w:r>
      <w:r>
        <w:instrText xml:space="preserve">PAGEREF _Toc_4_4_0000000015 \h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"_Toc_4_4_0000000016" </w:instrText>
      </w:r>
      <w:r>
        <w:fldChar w:fldCharType="separate"/>
      </w:r>
      <w:r>
        <w:t>13.电子政务绩效目标表</w:t>
      </w:r>
      <w:r>
        <w:tab/>
      </w:r>
      <w:r>
        <w:fldChar w:fldCharType="begin"/>
      </w:r>
      <w:r>
        <w:instrText xml:space="preserve">PAGEREF _Toc_4_4_0000000016 \h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"_Toc_4_4_0000000017" </w:instrText>
      </w:r>
      <w:r>
        <w:fldChar w:fldCharType="separate"/>
      </w:r>
      <w:r>
        <w:t>14.房屋维修、租赁经费（2024）绩效目标表</w:t>
      </w:r>
      <w:r>
        <w:tab/>
      </w:r>
      <w:r>
        <w:fldChar w:fldCharType="begin"/>
      </w:r>
      <w:r>
        <w:instrText xml:space="preserve">PAGEREF _Toc_4_4_0000000017 \h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"_Toc_4_4_0000000018" </w:instrText>
      </w:r>
      <w:r>
        <w:fldChar w:fldCharType="separate"/>
      </w:r>
      <w:r>
        <w:t>15.防疫经费2024绩效目标表</w:t>
      </w:r>
      <w:r>
        <w:tab/>
      </w:r>
      <w:r>
        <w:fldChar w:fldCharType="begin"/>
      </w:r>
      <w:r>
        <w:instrText xml:space="preserve">PAGEREF _Toc_4_4_0000000018 \h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"_Toc_4_4_0000000019" </w:instrText>
      </w:r>
      <w:r>
        <w:fldChar w:fldCharType="separate"/>
      </w:r>
      <w:r>
        <w:t>16.公安经费绩效目标表</w:t>
      </w:r>
      <w:r>
        <w:tab/>
      </w:r>
      <w:r>
        <w:fldChar w:fldCharType="begin"/>
      </w:r>
      <w:r>
        <w:instrText xml:space="preserve">PAGEREF _Toc_4_4_0000000019 \h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"_Toc_4_4_0000000020" </w:instrText>
      </w:r>
      <w:r>
        <w:fldChar w:fldCharType="separate"/>
      </w:r>
      <w:r>
        <w:t>17.公共法律服务项目绩效目标表</w:t>
      </w:r>
      <w:r>
        <w:tab/>
      </w:r>
      <w:r>
        <w:fldChar w:fldCharType="begin"/>
      </w:r>
      <w:r>
        <w:instrText xml:space="preserve">PAGEREF _Toc_4_4_0000000020 \h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"_Toc_4_4_0000000021" </w:instrText>
      </w:r>
      <w:r>
        <w:fldChar w:fldCharType="separate"/>
      </w:r>
      <w:r>
        <w:t>18.管委会法律顾问聘请支出绩效目标表</w:t>
      </w:r>
      <w:r>
        <w:tab/>
      </w:r>
      <w:r>
        <w:fldChar w:fldCharType="begin"/>
      </w:r>
      <w:r>
        <w:instrText xml:space="preserve">PAGEREF _Toc_4_4_0000000021 \h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"_Toc_4_4_0000000022" </w:instrText>
      </w:r>
      <w:r>
        <w:fldChar w:fldCharType="separate"/>
      </w:r>
      <w:r>
        <w:t>19.后勤保障经费2024绩效目标表</w:t>
      </w:r>
      <w:r>
        <w:tab/>
      </w:r>
      <w:r>
        <w:fldChar w:fldCharType="begin"/>
      </w:r>
      <w:r>
        <w:instrText xml:space="preserve">PAGEREF _Toc_4_4_0000000022 \h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"_Toc_4_4_0000000023" </w:instrText>
      </w:r>
      <w:r>
        <w:fldChar w:fldCharType="separate"/>
      </w:r>
      <w:r>
        <w:t>20.活动经费（2024）绩效目标表</w:t>
      </w:r>
      <w:r>
        <w:tab/>
      </w:r>
      <w:r>
        <w:fldChar w:fldCharType="begin"/>
      </w:r>
      <w:r>
        <w:instrText xml:space="preserve">PAGEREF _Toc_4_4_0000000023 \h</w:instrText>
      </w:r>
      <w:r>
        <w:fldChar w:fldCharType="separate"/>
      </w:r>
      <w:r>
        <w:t>23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"_Toc_4_4_0000000024" </w:instrText>
      </w:r>
      <w:r>
        <w:fldChar w:fldCharType="separate"/>
      </w:r>
      <w:r>
        <w:t>21.建区十五周年成就展（2024）绩效目标表</w:t>
      </w:r>
      <w:r>
        <w:tab/>
      </w:r>
      <w:r>
        <w:fldChar w:fldCharType="begin"/>
      </w:r>
      <w:r>
        <w:instrText xml:space="preserve">PAGEREF _Toc_4_4_0000000024 \h</w:instrText>
      </w:r>
      <w:r>
        <w:fldChar w:fldCharType="separate"/>
      </w:r>
      <w:r>
        <w:t>24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"_Toc_4_4_0000000025" </w:instrText>
      </w:r>
      <w:r>
        <w:fldChar w:fldCharType="separate"/>
      </w:r>
      <w:r>
        <w:t>22.接待费（2024）绩效目标表</w:t>
      </w:r>
      <w:r>
        <w:tab/>
      </w:r>
      <w:r>
        <w:fldChar w:fldCharType="begin"/>
      </w:r>
      <w:r>
        <w:instrText xml:space="preserve">PAGEREF _Toc_4_4_0000000025 \h</w:instrText>
      </w:r>
      <w:r>
        <w:fldChar w:fldCharType="separate"/>
      </w:r>
      <w:r>
        <w:t>25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"_Toc_4_4_0000000026" </w:instrText>
      </w:r>
      <w:r>
        <w:fldChar w:fldCharType="separate"/>
      </w:r>
      <w:r>
        <w:t>23.社会主义实践基地建设绩效目标表</w:t>
      </w:r>
      <w:r>
        <w:tab/>
      </w:r>
      <w:r>
        <w:fldChar w:fldCharType="begin"/>
      </w:r>
      <w:r>
        <w:instrText xml:space="preserve">PAGEREF _Toc_4_4_0000000026 \h</w:instrText>
      </w:r>
      <w:r>
        <w:fldChar w:fldCharType="separate"/>
      </w:r>
      <w:r>
        <w:t>26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"_Toc_4_4_0000000027" </w:instrText>
      </w:r>
      <w:r>
        <w:fldChar w:fldCharType="separate"/>
      </w:r>
      <w:r>
        <w:t>24.生态城市研究院房租和物业费补贴项目绩效目标表</w:t>
      </w:r>
      <w:r>
        <w:tab/>
      </w:r>
      <w:r>
        <w:fldChar w:fldCharType="begin"/>
      </w:r>
      <w:r>
        <w:instrText xml:space="preserve">PAGEREF _Toc_4_4_0000000027 \h</w:instrText>
      </w:r>
      <w:r>
        <w:fldChar w:fldCharType="separate"/>
      </w:r>
      <w:r>
        <w:t>27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"_Toc_4_4_0000000028" </w:instrText>
      </w:r>
      <w:r>
        <w:fldChar w:fldCharType="separate"/>
      </w:r>
      <w:r>
        <w:t>25.首站救助专项支出绩效目标表</w:t>
      </w:r>
      <w:r>
        <w:tab/>
      </w:r>
      <w:r>
        <w:fldChar w:fldCharType="begin"/>
      </w:r>
      <w:r>
        <w:instrText xml:space="preserve">PAGEREF _Toc_4_4_0000000028 \h</w:instrText>
      </w:r>
      <w:r>
        <w:fldChar w:fldCharType="separate"/>
      </w:r>
      <w:r>
        <w:t>28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"_Toc_4_4_0000000029" </w:instrText>
      </w:r>
      <w:r>
        <w:fldChar w:fldCharType="separate"/>
      </w:r>
      <w:r>
        <w:t>26.网信工作保障绩效目标表</w:t>
      </w:r>
      <w:r>
        <w:tab/>
      </w:r>
      <w:r>
        <w:fldChar w:fldCharType="begin"/>
      </w:r>
      <w:r>
        <w:instrText xml:space="preserve">PAGEREF _Toc_4_4_0000000029 \h</w:instrText>
      </w:r>
      <w:r>
        <w:fldChar w:fldCharType="separate"/>
      </w:r>
      <w:r>
        <w:t>29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"_Toc_4_4_0000000030" </w:instrText>
      </w:r>
      <w:r>
        <w:fldChar w:fldCharType="separate"/>
      </w:r>
      <w:r>
        <w:t>27.新区疫情防控经费绩效目标表</w:t>
      </w:r>
      <w:r>
        <w:tab/>
      </w:r>
      <w:r>
        <w:fldChar w:fldCharType="begin"/>
      </w:r>
      <w:r>
        <w:instrText xml:space="preserve">PAGEREF _Toc_4_4_0000000030 \h</w:instrText>
      </w:r>
      <w:r>
        <w:fldChar w:fldCharType="separate"/>
      </w:r>
      <w:r>
        <w:t>30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"_Toc_4_4_0000000031" </w:instrText>
      </w:r>
      <w:r>
        <w:fldChar w:fldCharType="separate"/>
      </w:r>
      <w:r>
        <w:t>28.新型冠状病毒感染疫情应急救治能力提升项目资金绩效目标表</w:t>
      </w:r>
      <w:r>
        <w:tab/>
      </w:r>
      <w:r>
        <w:fldChar w:fldCharType="begin"/>
      </w:r>
      <w:r>
        <w:instrText xml:space="preserve">PAGEREF _Toc_4_4_0000000031 \h</w:instrText>
      </w:r>
      <w:r>
        <w:fldChar w:fldCharType="separate"/>
      </w:r>
      <w:r>
        <w:t>31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"_Toc_4_4_0000000032" </w:instrText>
      </w:r>
      <w:r>
        <w:fldChar w:fldCharType="separate"/>
      </w:r>
      <w:r>
        <w:t>29.疫情防控补助预算资金绩效目标表</w:t>
      </w:r>
      <w:r>
        <w:tab/>
      </w:r>
      <w:r>
        <w:fldChar w:fldCharType="begin"/>
      </w:r>
      <w:r>
        <w:instrText xml:space="preserve">PAGEREF _Toc_4_4_0000000032 \h</w:instrText>
      </w:r>
      <w:r>
        <w:fldChar w:fldCharType="separate"/>
      </w:r>
      <w:r>
        <w:t>32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"_Toc_4_4_0000000033" </w:instrText>
      </w:r>
      <w:r>
        <w:fldChar w:fldCharType="separate"/>
      </w:r>
      <w:r>
        <w:t>30.营城司法所机关运营专项绩效目标表</w:t>
      </w:r>
      <w:r>
        <w:tab/>
      </w:r>
      <w:r>
        <w:fldChar w:fldCharType="begin"/>
      </w:r>
      <w:r>
        <w:instrText xml:space="preserve">PAGEREF _Toc_4_4_0000000033 \h</w:instrText>
      </w:r>
      <w:r>
        <w:fldChar w:fldCharType="separate"/>
      </w:r>
      <w:r>
        <w:t>33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"_Toc_4_4_0000000034" </w:instrText>
      </w:r>
      <w:r>
        <w:fldChar w:fldCharType="separate"/>
      </w:r>
      <w:r>
        <w:t>31.邮电费绩效目标表</w:t>
      </w:r>
      <w:r>
        <w:tab/>
      </w:r>
      <w:r>
        <w:fldChar w:fldCharType="begin"/>
      </w:r>
      <w:r>
        <w:instrText xml:space="preserve">PAGEREF _Toc_4_4_0000000034 \h</w:instrText>
      </w:r>
      <w:r>
        <w:fldChar w:fldCharType="separate"/>
      </w:r>
      <w:r>
        <w:t>34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"_Toc_4_4_0000000035" </w:instrText>
      </w:r>
      <w:r>
        <w:fldChar w:fldCharType="separate"/>
      </w:r>
      <w:r>
        <w:t>32.执法监督平台费用绩效目标表</w:t>
      </w:r>
      <w:r>
        <w:tab/>
      </w:r>
      <w:r>
        <w:fldChar w:fldCharType="begin"/>
      </w:r>
      <w:r>
        <w:instrText xml:space="preserve">PAGEREF _Toc_4_4_0000000035 \h</w:instrText>
      </w:r>
      <w:r>
        <w:fldChar w:fldCharType="separate"/>
      </w:r>
      <w:r>
        <w:t>35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"_Toc_4_4_0000000036" </w:instrText>
      </w:r>
      <w:r>
        <w:fldChar w:fldCharType="separate"/>
      </w:r>
      <w:r>
        <w:t>33.驻区单位后勤保障经费2024绩效目标表</w:t>
      </w:r>
      <w:r>
        <w:tab/>
      </w:r>
      <w:r>
        <w:fldChar w:fldCharType="begin"/>
      </w:r>
      <w:r>
        <w:instrText xml:space="preserve">PAGEREF _Toc_4_4_0000000036 \h</w:instrText>
      </w:r>
      <w:r>
        <w:fldChar w:fldCharType="separate"/>
      </w:r>
      <w:r>
        <w:t>36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"_Toc_4_4_0000000037" </w:instrText>
      </w:r>
      <w:r>
        <w:fldChar w:fldCharType="separate"/>
      </w:r>
      <w:r>
        <w:t>34.综治维稳经费绩效目标表</w:t>
      </w:r>
      <w:r>
        <w:tab/>
      </w:r>
      <w:r>
        <w:fldChar w:fldCharType="begin"/>
      </w:r>
      <w:r>
        <w:instrText xml:space="preserve">PAGEREF _Toc_4_4_0000000037 \h</w:instrText>
      </w:r>
      <w:r>
        <w:fldChar w:fldCharType="separate"/>
      </w:r>
      <w:r>
        <w:t>37</w:t>
      </w:r>
      <w:r>
        <w:fldChar w:fldCharType="end"/>
      </w:r>
      <w:r>
        <w:fldChar w:fldCharType="end"/>
      </w:r>
    </w:p>
    <w:p>
      <w:pPr>
        <w:sectPr>
          <w:footerReference r:id="rId3" w:type="default"/>
          <w:footerReference r:id="rId4" w:type="even"/>
          <w:pgSz w:w="11900" w:h="16840"/>
          <w:pgMar w:top="1984" w:right="1304" w:bottom="1134" w:left="1304" w:header="720" w:footer="720" w:gutter="0"/>
          <w:pgNumType w:start="1"/>
          <w:cols w:space="720" w:num="1"/>
        </w:sectPr>
      </w:pPr>
      <w:r>
        <w:fldChar w:fldCharType="end"/>
      </w:r>
    </w:p>
    <w:p>
      <w:pPr>
        <w:jc w:val="center"/>
      </w:pPr>
    </w:p>
    <w:p>
      <w:pPr>
        <w:ind w:firstLine="560"/>
        <w:outlineLvl w:val="3"/>
      </w:pPr>
      <w:bookmarkStart w:id="0" w:name="_Toc_4_4_0000000004"/>
      <w:r>
        <w:rPr>
          <w:rFonts w:ascii="方正仿宋_GBK" w:hAnsi="方正仿宋_GBK" w:eastAsia="方正仿宋_GBK" w:cs="方正仿宋_GBK"/>
          <w:sz w:val="28"/>
        </w:rPr>
        <w:t>1.能源费（2024）绩效目标表</w:t>
      </w:r>
      <w:bookmarkEnd w:id="0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能源费（2024）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8500000.00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8500000.00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保障工作需要并厉行节约目标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1.保障工作需要并厉行节约目标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保障运行单位数量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保障运行单位数量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≥6个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能源供给保质保量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能源供给保质保量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能源供给保质保量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供给各类能源及时率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供给各类能源及时率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按计划节约使用能源资金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按计划节约使用能源资金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≤850000元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保障机关及驻区单位正常运转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保障机关及驻区单位正常运转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机关及驻区单位运转正常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各楼宇与驻区单位能源供给满意度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各楼宇与驻区单位能源供给满意度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≥85%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1" w:name="_Toc_4_4_0000000005"/>
      <w:r>
        <w:rPr>
          <w:rFonts w:ascii="方正仿宋_GBK" w:hAnsi="方正仿宋_GBK" w:eastAsia="方正仿宋_GBK" w:cs="方正仿宋_GBK"/>
          <w:sz w:val="28"/>
        </w:rPr>
        <w:t>2.物业管理费（2024）绩效目标表</w:t>
      </w:r>
      <w:bookmarkEnd w:id="1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物业管理费（2024）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23410000.00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23410000.00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保障机关各单位物业服务正常运转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1.保障机关各单位物业服务正常运转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保障运行单位数量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保障运行单位数量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≥6个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物业服务设施设备质量合格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物业服务设施设备质量合格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物业服务设施设备质量合格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 xml:space="preserve"> 物业服务回复及时率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物业服务回复及时有效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≥95%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按工作计划节约使用物业管理费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按工作计划节约使用物业管理费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≤23410000元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保障机关各单位物业服务正常运转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保障机关各单位物业服务正常运转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机关各单位物业服务运转正常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能源供给与物业服务满意度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能源供给与物业服务满意度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≥85%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2" w:name="_Toc_4_4_0000000006"/>
      <w:r>
        <w:rPr>
          <w:rFonts w:ascii="方正仿宋_GBK" w:hAnsi="方正仿宋_GBK" w:eastAsia="方正仿宋_GBK" w:cs="方正仿宋_GBK"/>
          <w:sz w:val="28"/>
        </w:rPr>
        <w:t>3.员工餐费（2024）绩效目标表</w:t>
      </w:r>
      <w:bookmarkEnd w:id="2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员工餐费（2024）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6000000.00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6000000.00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保障满足全体工作人员用餐需求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1.保障满足全体工作人员用餐需求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保障单位个数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保障单位个数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≥26个（管委会各部门及驻区单位个数）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服务满意度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服务满意度</w:t>
            </w:r>
          </w:p>
          <w:p>
            <w:pPr>
              <w:pStyle w:val="13"/>
            </w:pP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服务及时率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服务及时率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及时高效提供用餐服务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保障所需费用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保障所需费用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≤6000000元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保障满足全体工作人员用餐需求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保障满足全体工作人员用餐需求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保障满足全体工作人员用餐需求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全体用餐人员满意度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全体用餐人员满意度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3" w:name="_Toc_4_4_0000000007"/>
      <w:r>
        <w:rPr>
          <w:rFonts w:ascii="方正仿宋_GBK" w:hAnsi="方正仿宋_GBK" w:eastAsia="方正仿宋_GBK" w:cs="方正仿宋_GBK"/>
          <w:sz w:val="28"/>
        </w:rPr>
        <w:t>4.2023年第二批高质量发展专项资金（网信方向）-本级绩效目标表</w:t>
      </w:r>
      <w:bookmarkEnd w:id="3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2023年第二批高质量发展专项资金（网信方向）-本级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3000000.00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3000000.00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用于支付天津市2023年第二批制造业高质量发展专项资金项目（网信方向），生态城相关企业4家项目（北方大数据交易中心项目、它思科技（天津）有限公司项目、灵然创智（天津）公司项目、数聚空间公司项目）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1.确认北方大数据交易中心完成申报的“化工情报知识网络”项目</w:t>
            </w:r>
          </w:p>
          <w:p>
            <w:pPr>
              <w:pStyle w:val="13"/>
            </w:pPr>
            <w:r>
              <w:t>2.确认它思科技（天津）有限公司完成申报的“基于大模型的民生大数据分类及话题聚类分析系统”项目</w:t>
            </w:r>
          </w:p>
          <w:p>
            <w:pPr>
              <w:pStyle w:val="13"/>
            </w:pPr>
            <w:r>
              <w:t>3.确认灵然创智（天津）公司完成申报的“面向工业元宇宙的VR智能交互协同设计系统”项目</w:t>
            </w:r>
          </w:p>
          <w:p>
            <w:pPr>
              <w:pStyle w:val="13"/>
            </w:pPr>
            <w:r>
              <w:t>4.确认数聚空间公司完成申报“商业元宇宙运营平台”项目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确认完成申报项目数量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确认完成申报项目数量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≥3个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年度申报项目完成率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年度申报项目完成率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≥60%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申报项目完成结项时间</w:t>
            </w:r>
          </w:p>
          <w:p>
            <w:pPr>
              <w:pStyle w:val="13"/>
            </w:pP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申报项目完成结项时间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&lt;12月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申报项目完成成本控制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申报项目完成成本控制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≤300万元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申报项目使用覆盖人员数量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申报项目使用覆盖人员数量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≥1万人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申报项目实际使用人员满意度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申报项目实际使用人员满意度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4" w:name="_Toc_4_4_0000000008"/>
      <w:r>
        <w:rPr>
          <w:rFonts w:ascii="方正仿宋_GBK" w:hAnsi="方正仿宋_GBK" w:eastAsia="方正仿宋_GBK" w:cs="方正仿宋_GBK"/>
          <w:sz w:val="28"/>
        </w:rPr>
        <w:t>5.2024年《天津市·中新天津生态城志》编修费用绩效目标表</w:t>
      </w:r>
      <w:bookmarkEnd w:id="4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2024年《天津市·中新天津生态城志》编修费用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181160.00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181160.00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"为了更好地记录和传承优秀历史文化，聘请专家协助开展《天津市·中新天津生态城志》修编工作，全面客观地记述本区自然、政治、经济、文化和社会等生态城发展历程，保障地方志准确翔实。</w:t>
            </w:r>
            <w:bookmarkStart w:id="34" w:name="_GoBack"/>
            <w:bookmarkEnd w:id="34"/>
            <w:r>
              <w:t>"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1.为了更好地记录和传承优秀历史文化，聘请专家协助开展《天津市·中新天津生态城志》修编工作，全面客观地记述本区自然、政治、经济、文化和社会等生态城发展历程，保障地方志准确翔实。</w:t>
            </w:r>
            <w:r>
              <w:tab/>
            </w:r>
          </w:p>
          <w:p>
            <w:pPr>
              <w:pStyle w:val="13"/>
            </w:pP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专家数量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聘请专家数量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≥5人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开展专家评审、评估、审计工作，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专家资质合格率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资料收集工作完成时间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资料收集及时率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编制成果费用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编制成果费用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≤200000元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记录、反映重要事件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记录、反映重要事件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长编内容系统准确反映生态城实际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社会服务对象满意度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社会服务对象满意度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5" w:name="_Toc_4_4_0000000009"/>
      <w:r>
        <w:rPr>
          <w:rFonts w:ascii="方正仿宋_GBK" w:hAnsi="方正仿宋_GBK" w:eastAsia="方正仿宋_GBK" w:cs="方正仿宋_GBK"/>
          <w:sz w:val="28"/>
        </w:rPr>
        <w:t>6.2024年宣传费（宣传科）绩效目标表</w:t>
      </w:r>
      <w:bookmarkEnd w:id="5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2024年宣传费（宣传科）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5556000.00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5556000.00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用于2024年度生态城媒体合作相关项目费用支出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1.完成媒体合作、视频拍摄、新媒体运维、网站管理、精神文明、刊物征订等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新媒体平台总阅读量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新媒体平台总阅读量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≥5000次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点击量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点击量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≥5000次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发布信息及时率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发布信息及时率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≥85%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宣传费用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宣传费用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≤5556000元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对社会影响力提高程度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对社会影响力提高程度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提升生态城美誉度、影响力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社会服务对象满意度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社会服务对象满意度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≥85%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6" w:name="_Toc_4_4_0000000010"/>
      <w:r>
        <w:rPr>
          <w:rFonts w:ascii="方正仿宋_GBK" w:hAnsi="方正仿宋_GBK" w:eastAsia="方正仿宋_GBK" w:cs="方正仿宋_GBK"/>
          <w:sz w:val="28"/>
        </w:rPr>
        <w:t>7.ISO37111编制工作绩效目标表</w:t>
      </w:r>
      <w:bookmarkEnd w:id="6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ISO37111编制工作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782910.00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782910.00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编制国际标准ISO37111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1.进入最终审批稿（FDIS）阶段，并通过FDIS稿投票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编制管理体系标准数量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编制管理体系标准数量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1套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阶段性文稿审核通过率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阶段性文稿审核通过率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≥85%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阶段性文稿完成及意见征求及时率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阶段性文稿完成及意见征求及时率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≥85%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编制工作费用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编制工作费用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≤782910元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为建设绿色生态城市提供经验、案例参考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为建设绿色生态城市提供经验、案例参考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能够为建设绿色生态城市提供经验、案例参考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国家标准委员会满意度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国家标准委员会满意度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≥85%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7" w:name="_Toc_4_4_0000000011"/>
      <w:r>
        <w:rPr>
          <w:rFonts w:ascii="方正仿宋_GBK" w:hAnsi="方正仿宋_GBK" w:eastAsia="方正仿宋_GBK" w:cs="方正仿宋_GBK"/>
          <w:sz w:val="28"/>
        </w:rPr>
        <w:t>8.《天津国家绿色发展示范区条例》研究论证绩效目标表</w:t>
      </w:r>
      <w:bookmarkEnd w:id="7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《天津国家绿色发展示范区条例》研究论证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150000.00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150000.00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用于生态城条例立法论证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1.用于生态城条例立法论证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研究报告数量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形成至少1个研究论证报告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可行性研究规范性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可行性研究规范性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符合立法申报条件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研究进度及时率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按约定时限完成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基础课题研究费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基础课题研究费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满足实际论证需要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经济效益指标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科技成果转化率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成果转化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研究成果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研究成果提交市人大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研究成果利于区域城市建设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社会公众满意度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成果及研究过程满意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8" w:name="_Toc_4_4_0000000012"/>
      <w:r>
        <w:rPr>
          <w:rFonts w:ascii="方正仿宋_GBK" w:hAnsi="方正仿宋_GBK" w:eastAsia="方正仿宋_GBK" w:cs="方正仿宋_GBK"/>
          <w:sz w:val="28"/>
        </w:rPr>
        <w:t>9.办公经费（2024）绩效目标表</w:t>
      </w:r>
      <w:bookmarkEnd w:id="8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办公经费（2024）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2670000.00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2670000.00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支付差旅费、会议费、培训费、日常办公支出等费用，满足单位日常工作需求，保障单位正常运转。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1.通过采购晒鼓、粉墨盒等办公用品耗材及办公家具，满足工作人员办公需求，保障委员会工作正常开展。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办公用品及耗材采购批次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办公用品及耗材采购批次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≥10批次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办公用品及耗材采购质量合格率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办公用品及耗材采购质量合格率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办公用品及耗材购置及时率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办公用品及耗材购置及时率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晒鼓、粉墨盒购置成本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晒鼓、粉墨盒购置成本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≤130万元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保障单位正常运转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保障单位正常运转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能够保障单位正常运转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部门员工满意度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部门员工满意度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9" w:name="_Toc_4_4_0000000013"/>
      <w:r>
        <w:rPr>
          <w:rFonts w:ascii="方正仿宋_GBK" w:hAnsi="方正仿宋_GBK" w:eastAsia="方正仿宋_GBK" w:cs="方正仿宋_GBK"/>
          <w:sz w:val="28"/>
        </w:rPr>
        <w:t>10.车辆管理经费绩效目标表</w:t>
      </w:r>
      <w:bookmarkEnd w:id="9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车辆管理经费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3670000.00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3670000.00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车辆运行维护费、车辆购置费、班车费、租车费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1.通过对公务用车维护保养，降低车辆损坏率，有效提高公务用车使用时限。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>
            <w:pPr>
              <w:pStyle w:val="13"/>
            </w:pP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培训车辆人数数量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培训车辆人数数量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≥35辆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保养维护车数量</w:t>
            </w:r>
          </w:p>
          <w:p>
            <w:pPr>
              <w:pStyle w:val="13"/>
            </w:pP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保养维护车数量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≥35辆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培训管理人数合格率</w:t>
            </w:r>
          </w:p>
          <w:p>
            <w:pPr>
              <w:pStyle w:val="13"/>
            </w:pP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培训管理人数合格率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≥11人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保养维护频次</w:t>
            </w:r>
          </w:p>
          <w:p>
            <w:pPr>
              <w:pStyle w:val="13"/>
            </w:pP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保养维护频次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≥35次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职工班车补贴标准</w:t>
            </w:r>
          </w:p>
          <w:p>
            <w:pPr>
              <w:pStyle w:val="13"/>
            </w:pP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职工班车补贴标准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≤820元/人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职工补贴标准</w:t>
            </w:r>
          </w:p>
          <w:p>
            <w:pPr>
              <w:pStyle w:val="13"/>
            </w:pP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职工补贴标准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≤700元/人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车辆维护成本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车辆维护成本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≤20000元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经济效益指标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年节约车辆维修维护费用</w:t>
            </w:r>
          </w:p>
          <w:p>
            <w:pPr>
              <w:pStyle w:val="13"/>
            </w:pP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年节约车辆维修维护费用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≤20000元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车辆使用者满意度</w:t>
            </w:r>
          </w:p>
          <w:p>
            <w:pPr>
              <w:pStyle w:val="13"/>
            </w:pP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车辆使用者满意度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≥95%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10" w:name="_Toc_4_4_0000000014"/>
      <w:r>
        <w:rPr>
          <w:rFonts w:ascii="方正仿宋_GBK" w:hAnsi="方正仿宋_GBK" w:eastAsia="方正仿宋_GBK" w:cs="方正仿宋_GBK"/>
          <w:sz w:val="28"/>
        </w:rPr>
        <w:t>11.城市宣传绩效目标表</w:t>
      </w:r>
      <w:bookmarkEnd w:id="10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城市宣传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10204000.00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10204000.00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根据年度城市宣传计划，按期完成天津机场和高铁北京南站广告、滨海高铁站广告宣传投放，完成善行者活动及网络宣传推广工作。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1.完成天津机场和高铁北京南站年度城市宣传广告投放</w:t>
            </w:r>
          </w:p>
          <w:p>
            <w:pPr>
              <w:pStyle w:val="13"/>
            </w:pPr>
            <w:r>
              <w:t>2.完成滨海高铁站年度城市宣传广告投放</w:t>
            </w:r>
          </w:p>
          <w:p>
            <w:pPr>
              <w:pStyle w:val="13"/>
            </w:pPr>
            <w:r>
              <w:t>3.完成善行者活动举办及相关宣传推广</w:t>
            </w:r>
          </w:p>
          <w:p>
            <w:pPr>
              <w:pStyle w:val="13"/>
            </w:pPr>
            <w:r>
              <w:t>4.完成年度网络宣传推广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户外广告投放点位数量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户外广告投放点位数量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≥5个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户外广告投放画面数量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户外广告投放画面数量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≥10个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年度举办城市宣传活动数量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年度举办城市宣传活动数量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开展年度摄影摄像存档资料数量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开展年度摄影摄像存档资料数量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≥20个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广告宣传完成率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广告宣传完成率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举办城市宣传活动完成率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举办城市宣传活动完成率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2023年全年展示完成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2023年全年展示完成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城市宣传广告投放成本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城市宣传广告投放成本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≤1400万元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举办城市宣传活动成本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举办城市宣传活动成本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≤400万元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宣传人次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宣传人次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≥100万人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宣传部门满意度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宣传部门满意度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11" w:name="_Toc_4_4_0000000015"/>
      <w:r>
        <w:rPr>
          <w:rFonts w:ascii="方正仿宋_GBK" w:hAnsi="方正仿宋_GBK" w:eastAsia="方正仿宋_GBK" w:cs="方正仿宋_GBK"/>
          <w:sz w:val="28"/>
        </w:rPr>
        <w:t>12.党务经费（2024）绩效目标表</w:t>
      </w:r>
      <w:bookmarkEnd w:id="11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党务经费（2024）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20000.00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20000.00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用于生态城党委及党委办党支部理论学习材料、培训及各项党建工作支出。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1.为加强管委会党务组织建设，通过购置党务书籍、印刷海报等有关工作，丰富党员学习材料，进一步为党员学习政治</w:t>
            </w:r>
          </w:p>
          <w:p>
            <w:pPr>
              <w:pStyle w:val="13"/>
            </w:pPr>
            <w:r>
              <w:t>理论、提高自身素质创造条件。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开展培训活动次数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开展培训活动次数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≥2次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培训人员出勤率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培训人员出勤率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95%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招录及培训计划按期完成率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招录及培训计划按期完成率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党务经费总额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全年党务经费使用总额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≤2万元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素质提升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加强党务理论学习，提高自身素质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效果显著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参会人员满意度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党员满意度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≥98%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12" w:name="_Toc_4_4_0000000016"/>
      <w:r>
        <w:rPr>
          <w:rFonts w:ascii="方正仿宋_GBK" w:hAnsi="方正仿宋_GBK" w:eastAsia="方正仿宋_GBK" w:cs="方正仿宋_GBK"/>
          <w:sz w:val="28"/>
        </w:rPr>
        <w:t>13.电子政务绩效目标表</w:t>
      </w:r>
      <w:bookmarkEnd w:id="12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电子政务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4935000.00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4935000.00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电子设备采购及维修维护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1.为管委会相关单位采购日常办公设备，并及时缴纳网络与电话费用，满足管委会日常办公工作需求，保障电子政务相</w:t>
            </w:r>
          </w:p>
          <w:p>
            <w:pPr>
              <w:pStyle w:val="13"/>
            </w:pPr>
            <w:r>
              <w:t>关工作正常开展，提高工作效率。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全年支付次数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全年支付次数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≥3次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设备稳定运行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设备稳定运行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保障设备稳定运行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按时采购率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按时采购率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≥95%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项目支出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项目支出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≤493.5万元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提高办公效率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提高办公效率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提高办公效率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管委会全体成员满意度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管委会全体成员满意度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≥95%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13" w:name="_Toc_4_4_0000000017"/>
      <w:r>
        <w:rPr>
          <w:rFonts w:ascii="方正仿宋_GBK" w:hAnsi="方正仿宋_GBK" w:eastAsia="方正仿宋_GBK" w:cs="方正仿宋_GBK"/>
          <w:sz w:val="28"/>
        </w:rPr>
        <w:t>14.房屋维修、租赁经费（2024）绩效目标表</w:t>
      </w:r>
      <w:bookmarkEnd w:id="13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房屋维修、租赁经费（2024）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8545000.00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8545000.00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支付办公楼租金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1.支付办公楼租金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房屋租赁个数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房屋租赁个数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≥6个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维修质量合格与满足办公场地需求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维修质量合格与满足办公场地需求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维修质量合格与满足办公场地需求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租金使用周期、维修及时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租金使用周期、维修及时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租金使用周期、维修及时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项目实际成本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项目实际成本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≤8545000元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保障单位正常运行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保障单位正常运行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保障单位正常运行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进行大型维修改造的单位满意度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进行大型维修改造的单位满意度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≥85%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14" w:name="_Toc_4_4_0000000018"/>
      <w:r>
        <w:rPr>
          <w:rFonts w:ascii="方正仿宋_GBK" w:hAnsi="方正仿宋_GBK" w:eastAsia="方正仿宋_GBK" w:cs="方正仿宋_GBK"/>
          <w:sz w:val="28"/>
        </w:rPr>
        <w:t>15.防疫经费2024绩效目标表</w:t>
      </w:r>
      <w:bookmarkEnd w:id="14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防疫经费2024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2460000.00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2460000.00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通过采购防护服、消毒用酒精、口罩等防疫物资，确保防疫物资储备充足，满足其他各项防疫工作需求。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1.通过采购防护服、消毒用酒精、口罩等防疫物资，确保防疫物资储备充足，满足其他各项防疫工作需求。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防疫物资储备比率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防疫物资储备比率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防疫物资发放完成率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防疫物资发放完成率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防疫物资储备、发放及时率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防疫物资储备、发放及时率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确保疫情防控所需费用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确保疫情防控所需费用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≤2460000元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确保区域内疫情防控工作顺利开展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确保区域内疫情防控工作顺利开展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确保区域内疫情防控工作顺利开展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服务对象满意度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服务对象满意度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≥85%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15" w:name="_Toc_4_4_0000000019"/>
      <w:r>
        <w:rPr>
          <w:rFonts w:ascii="方正仿宋_GBK" w:hAnsi="方正仿宋_GBK" w:eastAsia="方正仿宋_GBK" w:cs="方正仿宋_GBK"/>
          <w:sz w:val="28"/>
        </w:rPr>
        <w:t>16.公安经费绩效目标表</w:t>
      </w:r>
      <w:bookmarkEnd w:id="15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公安经费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10530029.12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10530029.12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为保障公安办公大楼和派出所正常工作运转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1.为保障公安办公大楼及派出所正常运转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保障单位数量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保障单位数量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5个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物业，餐饮，维保保障率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物业，餐饮，维保保障率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≥85%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保障时效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保障时效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12个月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运行成本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运行成本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≤10530029.12元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保障单位正常运行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保障单位正常运行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保障辖区公安机关正常运行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保障单位工作人员满意度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保障单位工作人员满意度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16" w:name="_Toc_4_4_0000000020"/>
      <w:r>
        <w:rPr>
          <w:rFonts w:ascii="方正仿宋_GBK" w:hAnsi="方正仿宋_GBK" w:eastAsia="方正仿宋_GBK" w:cs="方正仿宋_GBK"/>
          <w:sz w:val="28"/>
        </w:rPr>
        <w:t>17.公共法律服务项目绩效目标表</w:t>
      </w:r>
      <w:bookmarkEnd w:id="16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公共法律服务项目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58990.00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58990.00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提升生态城法治文化建设水平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1.提升生态城法治文化建设水平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组织活动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组织活动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培训效果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培训效果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产生良好的培训效果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项目计划完成率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项目计划完成率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本年度内完成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控制成本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控制成本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不超过项目预算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经济效益指标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资金使用合理性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资金使用合理性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合理使用资金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观众人次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观众人次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≥10人次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群众满意度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群众满意度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群众普遍满意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17" w:name="_Toc_4_4_0000000021"/>
      <w:r>
        <w:rPr>
          <w:rFonts w:ascii="方正仿宋_GBK" w:hAnsi="方正仿宋_GBK" w:eastAsia="方正仿宋_GBK" w:cs="方正仿宋_GBK"/>
          <w:sz w:val="28"/>
        </w:rPr>
        <w:t>18.管委会法律顾问聘请支出绩效目标表</w:t>
      </w:r>
      <w:bookmarkEnd w:id="17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管委会法律顾问聘请支出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476000.00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476000.00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管委会法律顾问聘请支出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1.由律师事务所为生态城管委会及其所属部门提供立法、合同、纠纷化解等各项法律服务。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聘用法律顾问机构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聘用法律顾问机构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2家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法律咨询答复率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法律咨询答复率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法律顾问响应及时率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法律顾问响应及时率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合同额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合同额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≤520000元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相关结论建议被主管部门采纳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相关结论建议被主管部门采纳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服务对象</w:t>
            </w:r>
          </w:p>
          <w:p>
            <w:pPr>
              <w:pStyle w:val="13"/>
            </w:pPr>
          </w:p>
          <w:p>
            <w:pPr>
              <w:pStyle w:val="13"/>
            </w:pPr>
            <w:r>
              <w:t>满意度指标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服务对象</w:t>
            </w:r>
          </w:p>
          <w:p>
            <w:pPr>
              <w:pStyle w:val="13"/>
            </w:pPr>
          </w:p>
          <w:p>
            <w:pPr>
              <w:pStyle w:val="13"/>
            </w:pPr>
            <w:r>
              <w:t>满意度指标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18" w:name="_Toc_4_4_0000000022"/>
      <w:r>
        <w:rPr>
          <w:rFonts w:ascii="方正仿宋_GBK" w:hAnsi="方正仿宋_GBK" w:eastAsia="方正仿宋_GBK" w:cs="方正仿宋_GBK"/>
          <w:sz w:val="28"/>
        </w:rPr>
        <w:t>19.后勤保障经费2024绩效目标表</w:t>
      </w:r>
      <w:bookmarkEnd w:id="18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后勤保障经费2024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3360000.00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3360000.00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及时有效满足全体办公人员基本工作所需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1.及时有效满足全体办公人员基本工作所需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保障单位户数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保障单位户数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≥27个（局室数量）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服务合格率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服务合格率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≥85%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服务及时率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服务及时率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保障所需费用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保障所需费用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≤3360000元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满足全体办公人员工作所需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满足全体办公人员工作所需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满足全体办公人员工作所需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机关办公人员满意度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机关办公人员满意度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≥85%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19" w:name="_Toc_4_4_0000000023"/>
      <w:r>
        <w:rPr>
          <w:rFonts w:ascii="方正仿宋_GBK" w:hAnsi="方正仿宋_GBK" w:eastAsia="方正仿宋_GBK" w:cs="方正仿宋_GBK"/>
          <w:sz w:val="28"/>
        </w:rPr>
        <w:t>20.活动经费（2024）绩效目标表</w:t>
      </w:r>
      <w:bookmarkEnd w:id="19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活动经费（2024）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2200000.00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2200000.00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购置相关设备、物品用于活动、会议组织筹备工作，保障活动、会议顺利开展。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1.通过购置相关设备、物品等完成活动、会议组织筹备工作，保障活动、会议顺利开展。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>
            <w:pPr>
              <w:pStyle w:val="13"/>
            </w:pP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活动举办次数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活动举办次数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按照上级要求执行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活动组织筹备合规率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活动组织筹备合规率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按照程序、标准执行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活动组织筹备及时率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活动组织筹备及时率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活动组织相关费用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活动组织相关费用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≤2200000元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保障活动顺利进行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保障活动顺利进行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有效保障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活动参与人员满意度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活动参与人员满意度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20" w:name="_Toc_4_4_0000000024"/>
      <w:r>
        <w:rPr>
          <w:rFonts w:ascii="方正仿宋_GBK" w:hAnsi="方正仿宋_GBK" w:eastAsia="方正仿宋_GBK" w:cs="方正仿宋_GBK"/>
          <w:sz w:val="28"/>
        </w:rPr>
        <w:t>21.建区十五周年成就展（2024）绩效目标表</w:t>
      </w:r>
      <w:bookmarkEnd w:id="20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建区十五周年成就展（2024）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1120000.00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1120000.00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用于支付十五周年成就展相关费用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1.完成2024年展厅改造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活动参与人数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活动参与人数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≥10000人次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展台展示效果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展台展示效果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全面展示发展成果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工程按期完成率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工程按期完成率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≥85%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布展费用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布展费用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≤1120000元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对社会影响力提高程度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对社会影响力提高程度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对社会影响力提高程度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社会服务对象满意度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社会服务对象满意度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≥85%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21" w:name="_Toc_4_4_0000000025"/>
      <w:r>
        <w:rPr>
          <w:rFonts w:ascii="方正仿宋_GBK" w:hAnsi="方正仿宋_GBK" w:eastAsia="方正仿宋_GBK" w:cs="方正仿宋_GBK"/>
          <w:sz w:val="28"/>
        </w:rPr>
        <w:t>22.接待费（2024）绩效目标表</w:t>
      </w:r>
      <w:bookmarkEnd w:id="21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接待费（2024）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400000.00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400000.00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用于各项调研、招商等接待活动支出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1.通过协调相关部门落实招商接待工作，保证接待服务质量，树立良好形象，提高来访人员的满意度。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>
            <w:pPr>
              <w:pStyle w:val="13"/>
            </w:pP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 xml:space="preserve">接待次数 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 xml:space="preserve">接待次数 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≥5次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接待完成率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接待完成率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接待及时率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接待及时率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会议、活动组织费用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会议、活动组织费用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≤400000元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保证接待服务质量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保证接待服务质量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有效保障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接待对象满意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接待对象满意度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22" w:name="_Toc_4_4_0000000026"/>
      <w:r>
        <w:rPr>
          <w:rFonts w:ascii="方正仿宋_GBK" w:hAnsi="方正仿宋_GBK" w:eastAsia="方正仿宋_GBK" w:cs="方正仿宋_GBK"/>
          <w:sz w:val="28"/>
        </w:rPr>
        <w:t>23.社会主义实践基地建设绩效目标表</w:t>
      </w:r>
      <w:bookmarkEnd w:id="22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社会主义实践基地建设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10000.00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10000.00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用于社会主义实践基地建设支出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1.完成社会主义实践基地建设相关宣传、报告工作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综合实训中心（实践基地）数量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综合实训中心（实践基地）数量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保障基地运转率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保障基地运转率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≥85%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训练基地建设完成及时率</w:t>
            </w:r>
          </w:p>
          <w:p>
            <w:pPr>
              <w:pStyle w:val="13"/>
            </w:pPr>
          </w:p>
          <w:p>
            <w:pPr>
              <w:pStyle w:val="13"/>
            </w:pP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训练基地建设完成及时率</w:t>
            </w:r>
          </w:p>
          <w:p>
            <w:pPr>
              <w:pStyle w:val="13"/>
            </w:pPr>
          </w:p>
          <w:p>
            <w:pPr>
              <w:pStyle w:val="13"/>
            </w:pP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≥85%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建设支出成本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年度基地建设费用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≤1万元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服务满意度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服务满意度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≥85%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社会公众投诉率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社会公众投诉率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≤20%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23" w:name="_Toc_4_4_0000000027"/>
      <w:r>
        <w:rPr>
          <w:rFonts w:ascii="方正仿宋_GBK" w:hAnsi="方正仿宋_GBK" w:eastAsia="方正仿宋_GBK" w:cs="方正仿宋_GBK"/>
          <w:sz w:val="28"/>
        </w:rPr>
        <w:t>24.生态城市研究院房租和物业费补贴项目绩效目标表</w:t>
      </w:r>
      <w:bookmarkEnd w:id="23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生态城市研究院房租和物业费补贴项目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1018806.24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1018806.24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按照合同约定用于支付房租物业费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1.按照合同约定用于支付房租物业费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发放补贴标准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发放补贴标准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按照合同约定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补贴资金到位率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补贴资金到位率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工作任务按期完成率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工作任务按期完成率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按照合同约定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按照合同约定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促进企业发展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促进企业发展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效果显著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企业满意度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企业满意度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24" w:name="_Toc_4_4_0000000028"/>
      <w:r>
        <w:rPr>
          <w:rFonts w:ascii="方正仿宋_GBK" w:hAnsi="方正仿宋_GBK" w:eastAsia="方正仿宋_GBK" w:cs="方正仿宋_GBK"/>
          <w:sz w:val="28"/>
        </w:rPr>
        <w:t>25.首站救助专项支出绩效目标表</w:t>
      </w:r>
      <w:bookmarkEnd w:id="24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首站救助专项支出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24240.00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24240.00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满足首站救助金发放需要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1.满足首站救助金发放需要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开展资助工作检查、调研人次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开展资助工作检查、调研人次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完成率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完成率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完成时效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完成时效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规定时间内完成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补助资金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补助资金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按照法律规定发放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满意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满意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年限</w:t>
            </w:r>
            <w:r>
              <w:tab/>
            </w:r>
          </w:p>
          <w:p>
            <w:pPr>
              <w:pStyle w:val="13"/>
            </w:pPr>
          </w:p>
          <w:p>
            <w:pPr>
              <w:pStyle w:val="13"/>
            </w:pP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年限</w:t>
            </w:r>
            <w:r>
              <w:tab/>
            </w:r>
          </w:p>
          <w:p>
            <w:pPr>
              <w:pStyle w:val="13"/>
            </w:pPr>
          </w:p>
          <w:p>
            <w:pPr>
              <w:pStyle w:val="13"/>
            </w:pP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1年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25" w:name="_Toc_4_4_0000000029"/>
      <w:r>
        <w:rPr>
          <w:rFonts w:ascii="方正仿宋_GBK" w:hAnsi="方正仿宋_GBK" w:eastAsia="方正仿宋_GBK" w:cs="方正仿宋_GBK"/>
          <w:sz w:val="28"/>
        </w:rPr>
        <w:t>26.网信工作保障绩效目标表</w:t>
      </w:r>
      <w:bookmarkEnd w:id="25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网信工作保障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1718000.00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1718000.00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完成2024年度网信工作保障相关工作，包括完成年度网络运维保障服务、门户网站等保三级测评服务、计算机安全软件续费服务、邮箱续费服务等内容。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1.完成年度网络运维保障服务</w:t>
            </w:r>
          </w:p>
          <w:p>
            <w:pPr>
              <w:pStyle w:val="13"/>
            </w:pPr>
            <w:r>
              <w:t>2.完成1次门户网站三级等保测评服务</w:t>
            </w:r>
          </w:p>
          <w:p>
            <w:pPr>
              <w:pStyle w:val="13"/>
            </w:pPr>
            <w:r>
              <w:t>3.完成计算机安全软件续费服务</w:t>
            </w:r>
          </w:p>
          <w:p>
            <w:pPr>
              <w:pStyle w:val="13"/>
            </w:pPr>
            <w:r>
              <w:t>4.完成管委会邮箱续费服务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网络安全等级保护测评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网络安全等级保护测评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保障服务部门数量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保障服务部门数量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≥23个（部门数量）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安全等级保护合格率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安全等级保护合格率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系统、网络及安全运维防护及时率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系统、网络及安全运维防护及时率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安全测评项目实际支出金额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安全测评项目实际支出金额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≤171万元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网络安全事件发生率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网络安全事件发生率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≤30%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服务对象满意度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运维保障服务对象满意度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26" w:name="_Toc_4_4_0000000030"/>
      <w:r>
        <w:rPr>
          <w:rFonts w:ascii="方正仿宋_GBK" w:hAnsi="方正仿宋_GBK" w:eastAsia="方正仿宋_GBK" w:cs="方正仿宋_GBK"/>
          <w:sz w:val="28"/>
        </w:rPr>
        <w:t>27.新区疫情防控经费绩效目标表</w:t>
      </w:r>
      <w:bookmarkEnd w:id="26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新区疫情防控经费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20400000.00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20400000.00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用于疫情防控资金支出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1.用于疫情防控资金支出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防疫物资储备比率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防疫物资储备比率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防疫物资发放完成率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防疫物资发放完成率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防疫物资储备、发放及时率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防疫物资储备、发放及时率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确保疫情防控所需费用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确保疫情防控所需费用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≤20400000元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确保区域内疫情防控工作顺利开展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确保区域内疫情防控工作顺利开展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确保区域内疫情防控工作顺利开展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服务对象满意度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服务对象满意度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27" w:name="_Toc_4_4_0000000031"/>
      <w:r>
        <w:rPr>
          <w:rFonts w:ascii="方正仿宋_GBK" w:hAnsi="方正仿宋_GBK" w:eastAsia="方正仿宋_GBK" w:cs="方正仿宋_GBK"/>
          <w:sz w:val="28"/>
        </w:rPr>
        <w:t>28.新型冠状病毒感染疫情应急救治能力提升项目资金绩效目标表</w:t>
      </w:r>
      <w:bookmarkEnd w:id="27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新型冠状病毒感染疫情应急救治能力提升项目资金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80000.00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80000.00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疫情应急救治能力提升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1.疫情应急救治能力提升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防疫物资储备比率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防疫物资储备比率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防疫物资发放完成率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防疫物资发放完成率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防疫物资储备、发放及时率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防疫物资储备、发放及时率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确保疫情防控所需费用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确保疫情防控所需费用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≤80000元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确保区域内疫情防控工作顺利开展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确保区域内疫情防控工作顺利开展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确保区域内疫情防控工作顺利开展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服务对象满意度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服务对象满意度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≥85%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28" w:name="_Toc_4_4_0000000032"/>
      <w:r>
        <w:rPr>
          <w:rFonts w:ascii="方正仿宋_GBK" w:hAnsi="方正仿宋_GBK" w:eastAsia="方正仿宋_GBK" w:cs="方正仿宋_GBK"/>
          <w:sz w:val="28"/>
        </w:rPr>
        <w:t>29.疫情防控补助预算资金绩效目标表</w:t>
      </w:r>
      <w:bookmarkEnd w:id="28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疫情防控补助预算资金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80000.00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80000.00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用于疫情防控资金支出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1.用于疫情防控资金支出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防疫物资储备比率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防疫物资储备比率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防疫物资发放完成率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防疫物资发放完成率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防疫物资储备、发放及时率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防疫物资储备、发放及时率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确保疫情防控所需费用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确保疫情防控所需费用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≤80000元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确保区域内疫情防控工作顺利开展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确保区域内疫情防控工作顺利开展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确保区域内疫情防控工作顺利开展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服务对象满意度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服务对象满意度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≥85%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29" w:name="_Toc_4_4_0000000033"/>
      <w:r>
        <w:rPr>
          <w:rFonts w:ascii="方正仿宋_GBK" w:hAnsi="方正仿宋_GBK" w:eastAsia="方正仿宋_GBK" w:cs="方正仿宋_GBK"/>
          <w:sz w:val="28"/>
        </w:rPr>
        <w:t>30.营城司法所机关运营专项绩效目标表</w:t>
      </w:r>
      <w:bookmarkEnd w:id="29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营城司法所机关运营专项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30000.00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30000.00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用于营城司法所机关运营支出。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1.用于营城司法所机关运营支出。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活动数量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活动数量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活动内容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活动内容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活动内容围绕法治文化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时效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时效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本年度内完成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成本控制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成本控制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≤30000元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经济效益指标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为经济发展提供坚实法治保障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为经济发展提供坚实法治保障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为经济发展提供坚实法治保障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法治宣传知晓率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法治宣传知晓率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受益人员满意度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受益人员满意度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30" w:name="_Toc_4_4_0000000034"/>
      <w:r>
        <w:rPr>
          <w:rFonts w:ascii="方正仿宋_GBK" w:hAnsi="方正仿宋_GBK" w:eastAsia="方正仿宋_GBK" w:cs="方正仿宋_GBK"/>
          <w:sz w:val="28"/>
        </w:rPr>
        <w:t>31.邮电费绩效目标表</w:t>
      </w:r>
      <w:bookmarkEnd w:id="30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邮电费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2415000.00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2415000.00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电话、宽带及专线租用费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1.保障网络稳定运行、电话通畅。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>
            <w:pPr>
              <w:pStyle w:val="13"/>
            </w:pP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支付次数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支付次数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≥10次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系统稳定运行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系统稳定运行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保障系统稳定运行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按时支出率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按时支出率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≥95%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项目支出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项目支出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≤24150000元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经济效益指标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提高办公效率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提高办公效率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提高办公效率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管委会全体成员满意度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管委会全体成员满意度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≥95%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31" w:name="_Toc_4_4_0000000035"/>
      <w:r>
        <w:rPr>
          <w:rFonts w:ascii="方正仿宋_GBK" w:hAnsi="方正仿宋_GBK" w:eastAsia="方正仿宋_GBK" w:cs="方正仿宋_GBK"/>
          <w:sz w:val="28"/>
        </w:rPr>
        <w:t>32.执法监督平台费用绩效目标表</w:t>
      </w:r>
      <w:bookmarkEnd w:id="31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执法监督平台费用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50000.00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50000.00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满足执法人员执法需要。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1.满足执法人员执法需要。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服务人次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服务人次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≥1人次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供需匹配度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供需匹配度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满足执法人员需求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完成时限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完成时限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本年度内完成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成本控制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成本控制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合理控制成本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满足办案硬件条件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满足办案硬件条件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满足执法办案硬件条件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经济效益指标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提高工作效率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提高工作效率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工作人员满意度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工作人员满意度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≥100%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32" w:name="_Toc_4_4_0000000036"/>
      <w:r>
        <w:rPr>
          <w:rFonts w:ascii="方正仿宋_GBK" w:hAnsi="方正仿宋_GBK" w:eastAsia="方正仿宋_GBK" w:cs="方正仿宋_GBK"/>
          <w:sz w:val="28"/>
        </w:rPr>
        <w:t>33.驻区单位后勤保障经费2024绩效目标表</w:t>
      </w:r>
      <w:bookmarkEnd w:id="32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驻区单位后勤保障经费2024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1720000.00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1720000.00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保障各驻区单位基本工作需求，保障其工作正常开展。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1.保障各驻区单位基本工作需求，保障其工作正常开展。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保障驻区单位数量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保障驻区单位数量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≥3个（驻区单位数量）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服务合格率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服务合格率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服务及时率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服务及时率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及时有效保障各驻区单位后勤工作所需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保障所需费用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保障所需费用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≤1720000万元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满足各驻区单位所需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满足各驻区单位所需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满足各驻区单位所需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驻区单位办公人员满意度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驻区单位办公人员满意度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≥85%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33" w:name="_Toc_4_4_0000000037"/>
      <w:r>
        <w:rPr>
          <w:rFonts w:ascii="方正仿宋_GBK" w:hAnsi="方正仿宋_GBK" w:eastAsia="方正仿宋_GBK" w:cs="方正仿宋_GBK"/>
          <w:sz w:val="28"/>
        </w:rPr>
        <w:t>34.综治维稳经费绩效目标表</w:t>
      </w:r>
      <w:bookmarkEnd w:id="33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综治维稳经费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4794400.00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4794400.00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综治维稳，网格化建设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1.全面推进综治维稳工作，网格化工作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工单数量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工单数量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1个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保障区域稳定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未发生重大事件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≥85%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及时推动综治维稳工作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综治维稳工作及时有效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12个月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综治维稳费用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保障时效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&lt;47944400元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维护社会稳定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保障区域稳定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保障区域稳定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服务对象满意度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服务满意度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服务满意度</w:t>
            </w:r>
          </w:p>
        </w:tc>
      </w:tr>
    </w:tbl>
    <w:p/>
    <w:sectPr>
      <w:pgSz w:w="11900" w:h="16840"/>
      <w:pgMar w:top="1984" w:right="1304" w:bottom="1134" w:left="1304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书宋_GBK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  <w:r>
      <w:fldChar w:fldCharType="begin"/>
    </w:r>
    <w:r>
      <w:instrText xml:space="preserve">PAGE "page number"</w:instrText>
    </w:r>
    <w:r>
      <w:fldChar w:fldCharType="separate"/>
    </w:r>
    <w:r>
      <w:t>page number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fldChar w:fldCharType="begin"/>
    </w:r>
    <w:r>
      <w:instrText xml:space="preserve">PAGE "page number"</w:instrText>
    </w:r>
    <w:r>
      <w:fldChar w:fldCharType="separate"/>
    </w:r>
    <w:r>
      <w:t>page number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TrackMoves/>
  <w:documentProtection w:enforcement="0"/>
  <w:defaultTabStop w:val="720"/>
  <w:evenAndOddHeaders w:val="true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4AF"/>
    <w:rsid w:val="000125F2"/>
    <w:rsid w:val="000F1175"/>
    <w:rsid w:val="00EB24AF"/>
    <w:rsid w:val="19F594CD"/>
    <w:rsid w:val="2CFFF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uiPriority="39" w:name="toc 3"/>
    <w:lsdException w:qFormat="1" w:unhideWhenUsed="0" w:uiPriority="0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uk-UA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before="120"/>
    </w:pPr>
    <w:rPr>
      <w:rFonts w:eastAsia="方正仿宋_GBK"/>
      <w:color w:val="000000"/>
      <w:sz w:val="28"/>
    </w:rPr>
  </w:style>
  <w:style w:type="paragraph" w:styleId="3">
    <w:name w:val="toc 4"/>
    <w:basedOn w:val="1"/>
    <w:next w:val="1"/>
    <w:qFormat/>
    <w:uiPriority w:val="0"/>
    <w:pPr>
      <w:ind w:left="720"/>
    </w:pPr>
  </w:style>
  <w:style w:type="paragraph" w:styleId="4">
    <w:name w:val="toc 2"/>
    <w:basedOn w:val="1"/>
    <w:next w:val="1"/>
    <w:qFormat/>
    <w:uiPriority w:val="0"/>
    <w:pPr>
      <w:ind w:left="240"/>
    </w:p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8">
    <w:name w:val="插入文本样式-插入总体目标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9">
    <w:name w:val="插入文本样式-插入职责分类绩效目标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0">
    <w:name w:val="插入文本样式-插入实现年度发展规划目标的保障措施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1">
    <w:name w:val="单元格样式4"/>
    <w:basedOn w:val="1"/>
    <w:qFormat/>
    <w:uiPriority w:val="0"/>
    <w:pPr>
      <w:jc w:val="right"/>
    </w:pPr>
    <w:rPr>
      <w:rFonts w:ascii="方正书宋_GBK" w:hAnsi="方正书宋_GBK" w:eastAsia="方正书宋_GBK" w:cs="方正书宋_GBK"/>
      <w:sz w:val="21"/>
    </w:rPr>
  </w:style>
  <w:style w:type="paragraph" w:customStyle="1" w:styleId="12">
    <w:name w:val="单元格样式5"/>
    <w:basedOn w:val="1"/>
    <w:qFormat/>
    <w:uiPriority w:val="0"/>
    <w:rPr>
      <w:rFonts w:ascii="方正书宋_GBK" w:hAnsi="方正书宋_GBK" w:eastAsia="方正书宋_GBK" w:cs="方正书宋_GBK"/>
      <w:b/>
      <w:sz w:val="21"/>
    </w:rPr>
  </w:style>
  <w:style w:type="paragraph" w:customStyle="1" w:styleId="13">
    <w:name w:val="单元格样式2"/>
    <w:basedOn w:val="1"/>
    <w:qFormat/>
    <w:uiPriority w:val="0"/>
    <w:rPr>
      <w:rFonts w:ascii="方正书宋_GBK" w:hAnsi="方正书宋_GBK" w:eastAsia="方正书宋_GBK" w:cs="方正书宋_GBK"/>
      <w:sz w:val="21"/>
    </w:rPr>
  </w:style>
  <w:style w:type="paragraph" w:customStyle="1" w:styleId="14">
    <w:name w:val="单元格样式1"/>
    <w:basedOn w:val="1"/>
    <w:qFormat/>
    <w:uiPriority w:val="0"/>
    <w:pPr>
      <w:jc w:val="center"/>
    </w:pPr>
    <w:rPr>
      <w:rFonts w:ascii="方正书宋_GBK" w:hAnsi="方正书宋_GBK" w:eastAsia="方正书宋_GBK" w:cs="方正书宋_GBK"/>
      <w:b/>
      <w:sz w:val="21"/>
    </w:rPr>
  </w:style>
  <w:style w:type="paragraph" w:customStyle="1" w:styleId="15">
    <w:name w:val="单元格样式3"/>
    <w:basedOn w:val="1"/>
    <w:qFormat/>
    <w:uiPriority w:val="0"/>
    <w:pPr>
      <w:jc w:val="center"/>
    </w:pPr>
    <w:rPr>
      <w:rFonts w:ascii="方正书宋_GBK" w:hAnsi="方正书宋_GBK" w:eastAsia="方正书宋_GBK" w:cs="方正书宋_GBK"/>
      <w:sz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38</Pages>
  <Words>2784</Words>
  <Characters>15870</Characters>
  <Lines>132</Lines>
  <Paragraphs>37</Paragraphs>
  <TotalTime>6</TotalTime>
  <ScaleCrop>false</ScaleCrop>
  <LinksUpToDate>false</LinksUpToDate>
  <CharactersWithSpaces>18617</CharactersWithSpaces>
  <Application>WPS Office_11.8.2.9864_F1E327BC-269C-435d-A152-05C5408002CA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2024-02-19T19:51:00Z</dcterms:created>
  <dc:creator>kylin</dc:creator>
  <cp:lastModifiedBy>kylin</cp:lastModifiedBy>
  <dcterms:modified xsi:type="dcterms:W3CDTF">2024-03-08T15:40:58Z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