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B7252D" w:rsidRDefault="00B7252D">
      <w:pPr>
        <w:jc w:val="center"/>
        <w:rPr>
          <w:rFonts w:ascii="方正小标宋_GBK" w:eastAsia="方正小标宋_GBK" w:hAnsi="方正小标宋_GBK" w:cs="方正小标宋_GBK"/>
          <w:sz w:val="72"/>
          <w:lang w:eastAsia="zh-CN"/>
        </w:rPr>
      </w:pPr>
    </w:p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 w:hint="eastAsia"/>
          <w:sz w:val="72"/>
          <w:lang w:eastAsia="zh-CN"/>
        </w:rPr>
        <w:t>中新天津生态城实验小学</w:t>
      </w: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:rsidR="00B7252D" w:rsidRDefault="00B7252D">
      <w:pPr>
        <w:jc w:val="center"/>
      </w:pP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B7252D" w:rsidRDefault="004C1602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</w:t>
      </w:r>
      <w:r>
        <w:rPr>
          <w:rFonts w:ascii="方正楷体_GBK" w:eastAsia="方正楷体_GBK" w:hAnsi="方正楷体_GBK" w:cs="方正楷体_GBK" w:hint="eastAsia"/>
          <w:b/>
          <w:sz w:val="32"/>
          <w:lang w:eastAsia="zh-CN"/>
        </w:rPr>
        <w:t>实验小学</w:t>
      </w:r>
      <w:r>
        <w:rPr>
          <w:rFonts w:ascii="方正楷体_GBK" w:eastAsia="方正楷体_GBK" w:hAnsi="方正楷体_GBK" w:cs="方正楷体_GBK"/>
          <w:b/>
          <w:sz w:val="32"/>
        </w:rPr>
        <w:t>编制</w:t>
      </w: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:rsidR="00B7252D" w:rsidRDefault="004C1602">
      <w:pPr>
        <w:jc w:val="center"/>
        <w:outlineLvl w:val="0"/>
        <w:rPr>
          <w:sz w:val="36"/>
          <w:szCs w:val="36"/>
        </w:rPr>
      </w:pPr>
      <w:r>
        <w:rPr>
          <w:rFonts w:ascii="方正小标宋_GBK" w:eastAsia="方正小标宋_GBK" w:hAnsi="方正小标宋_GBK" w:cs="方正小标宋_GBK"/>
          <w:sz w:val="36"/>
          <w:szCs w:val="36"/>
        </w:rPr>
        <w:t>目    录</w:t>
      </w:r>
    </w:p>
    <w:p w:rsidR="00B7252D" w:rsidRDefault="004C1602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:rsidR="00B7252D" w:rsidRDefault="004C1602">
      <w:pPr>
        <w:pStyle w:val="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</w:p>
    <w:p w:rsidR="00B7252D" w:rsidRDefault="00365D63">
      <w:pPr>
        <w:pStyle w:val="1"/>
        <w:tabs>
          <w:tab w:val="right" w:leader="dot" w:pos="9282"/>
        </w:tabs>
      </w:pPr>
      <w:hyperlink w:anchor="_Toc_4_4_0000000022" w:history="1">
        <w:r w:rsidR="004C1602">
          <w:t>1.</w:t>
        </w:r>
        <w:r w:rsidR="004C1602">
          <w:rPr>
            <w:rFonts w:hint="eastAsia"/>
          </w:rPr>
          <w:t>工会经费</w:t>
        </w:r>
        <w:r w:rsidR="004C1602">
          <w:t>绩效目标表</w:t>
        </w:r>
        <w:r w:rsidR="004C1602">
          <w:tab/>
        </w:r>
        <w:r w:rsidR="004C1602">
          <w:rPr>
            <w:rFonts w:hint="eastAsia"/>
          </w:rPr>
          <w:t>3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3" w:history="1">
        <w:r w:rsidR="004C1602">
          <w:t>2.</w:t>
        </w:r>
        <w:r w:rsidR="004C1602">
          <w:rPr>
            <w:rFonts w:hint="eastAsia"/>
          </w:rPr>
          <w:t>能源费</w:t>
        </w:r>
        <w:r w:rsidR="004C1602">
          <w:t>绩效目标表</w:t>
        </w:r>
        <w:r w:rsidR="004C1602">
          <w:tab/>
        </w:r>
        <w:r w:rsidR="00A13B84">
          <w:t>4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4" w:history="1">
        <w:r w:rsidR="004C1602">
          <w:rPr>
            <w:rFonts w:hint="eastAsia"/>
          </w:rPr>
          <w:t>3</w:t>
        </w:r>
        <w:r w:rsidR="004C1602">
          <w:t>.</w:t>
        </w:r>
        <w:r w:rsidR="004C1602">
          <w:rPr>
            <w:rFonts w:hint="eastAsia"/>
          </w:rPr>
          <w:t>校园文化建设</w:t>
        </w:r>
        <w:r w:rsidR="004C1602">
          <w:t>绩效目标表</w:t>
        </w:r>
        <w:r w:rsidR="004C1602">
          <w:tab/>
        </w:r>
        <w:r w:rsidR="00A13B84">
          <w:t>5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5" w:history="1">
        <w:r w:rsidR="004C1602">
          <w:rPr>
            <w:rFonts w:hint="eastAsia"/>
          </w:rPr>
          <w:t>4</w:t>
        </w:r>
        <w:r w:rsidR="004C1602">
          <w:t>.</w:t>
        </w:r>
        <w:r w:rsidR="004C1602">
          <w:rPr>
            <w:rFonts w:hint="eastAsia"/>
          </w:rPr>
          <w:t>后勤物业费</w:t>
        </w:r>
        <w:r w:rsidR="004C1602">
          <w:t>绩效目标表</w:t>
        </w:r>
        <w:r w:rsidR="004C1602">
          <w:tab/>
        </w:r>
        <w:r w:rsidR="00A13B84">
          <w:t>6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6" w:history="1">
        <w:r w:rsidR="004C1602">
          <w:rPr>
            <w:rFonts w:hint="eastAsia"/>
          </w:rPr>
          <w:t>5</w:t>
        </w:r>
        <w:r w:rsidR="004C1602">
          <w:t>.</w:t>
        </w:r>
        <w:r w:rsidR="004C1602">
          <w:rPr>
            <w:rFonts w:hint="eastAsia"/>
          </w:rPr>
          <w:t>设备购置</w:t>
        </w:r>
        <w:r w:rsidR="004C1602">
          <w:t>绩效目标表</w:t>
        </w:r>
        <w:r w:rsidR="004C1602">
          <w:tab/>
        </w:r>
        <w:r w:rsidR="00A13B84">
          <w:t>7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7" w:history="1">
        <w:r w:rsidR="004C1602">
          <w:rPr>
            <w:rFonts w:hint="eastAsia"/>
          </w:rPr>
          <w:t>6</w:t>
        </w:r>
        <w:r w:rsidR="004C1602">
          <w:t>.</w:t>
        </w:r>
        <w:r w:rsidR="004C1602">
          <w:rPr>
            <w:rFonts w:hint="eastAsia"/>
          </w:rPr>
          <w:t>学生校服费</w:t>
        </w:r>
        <w:r w:rsidR="004C1602">
          <w:t>绩效目标表</w:t>
        </w:r>
        <w:r w:rsidR="004C1602">
          <w:tab/>
        </w:r>
        <w:r w:rsidR="00A13B84">
          <w:t>8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8" w:history="1">
        <w:r w:rsidR="004C1602">
          <w:rPr>
            <w:rFonts w:hint="eastAsia"/>
          </w:rPr>
          <w:t>7</w:t>
        </w:r>
        <w:r w:rsidR="004C1602">
          <w:t>.</w:t>
        </w:r>
        <w:r w:rsidR="004C1602">
          <w:rPr>
            <w:rFonts w:hint="eastAsia"/>
          </w:rPr>
          <w:t>信息化建设</w:t>
        </w:r>
        <w:r w:rsidR="004C1602">
          <w:t>绩效目标表</w:t>
        </w:r>
        <w:r w:rsidR="004C1602">
          <w:tab/>
        </w:r>
        <w:r w:rsidR="00A13B84">
          <w:t>9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29" w:history="1">
        <w:r w:rsidR="004C1602">
          <w:rPr>
            <w:rFonts w:hint="eastAsia"/>
          </w:rPr>
          <w:t>8</w:t>
        </w:r>
        <w:r w:rsidR="004C1602">
          <w:t>.</w:t>
        </w:r>
        <w:r w:rsidR="004C1602">
          <w:rPr>
            <w:rFonts w:hint="eastAsia"/>
          </w:rPr>
          <w:t>党建经费</w:t>
        </w:r>
        <w:r w:rsidR="004C1602">
          <w:t>绩效目标表</w:t>
        </w:r>
        <w:r w:rsidR="004C1602">
          <w:tab/>
        </w:r>
        <w:r w:rsidR="00A13B84">
          <w:t>10</w:t>
        </w:r>
      </w:hyperlink>
      <w:bookmarkStart w:id="0" w:name="_GoBack"/>
      <w:bookmarkEnd w:id="0"/>
    </w:p>
    <w:p w:rsidR="00B7252D" w:rsidRDefault="00365D63">
      <w:pPr>
        <w:pStyle w:val="1"/>
        <w:tabs>
          <w:tab w:val="right" w:leader="dot" w:pos="9282"/>
        </w:tabs>
      </w:pPr>
      <w:hyperlink w:anchor="_Toc_4_4_0000000030" w:history="1">
        <w:r w:rsidR="004C1602">
          <w:rPr>
            <w:rFonts w:hint="eastAsia"/>
          </w:rPr>
          <w:t>9</w:t>
        </w:r>
        <w:r w:rsidR="004C1602">
          <w:t>.</w:t>
        </w:r>
        <w:r w:rsidR="004C1602">
          <w:rPr>
            <w:rFonts w:hint="eastAsia"/>
          </w:rPr>
          <w:t>阳光海岸校区开办费</w:t>
        </w:r>
        <w:r w:rsidR="004C1602">
          <w:t>绩效目标表</w:t>
        </w:r>
        <w:r w:rsidR="004C1602">
          <w:tab/>
        </w:r>
        <w:r w:rsidR="00A13B84">
          <w:t>11</w:t>
        </w:r>
      </w:hyperlink>
    </w:p>
    <w:p w:rsidR="00B7252D" w:rsidRDefault="00365D63">
      <w:pPr>
        <w:pStyle w:val="1"/>
        <w:tabs>
          <w:tab w:val="right" w:leader="dot" w:pos="9282"/>
        </w:tabs>
      </w:pPr>
      <w:hyperlink w:anchor="_Toc_4_4_0000000031" w:history="1">
        <w:r w:rsidR="004C1602">
          <w:rPr>
            <w:rFonts w:hint="eastAsia"/>
          </w:rPr>
          <w:t>10</w:t>
        </w:r>
        <w:r w:rsidR="004C1602">
          <w:t>.</w:t>
        </w:r>
        <w:r w:rsidR="004C1602">
          <w:rPr>
            <w:rFonts w:hint="eastAsia"/>
          </w:rPr>
          <w:t>课后服务费</w:t>
        </w:r>
        <w:r w:rsidR="004C1602">
          <w:t>绩效目标表</w:t>
        </w:r>
        <w:r w:rsidR="004C1602">
          <w:tab/>
        </w:r>
        <w:r w:rsidR="00A13B84">
          <w:t>12</w:t>
        </w:r>
      </w:hyperlink>
    </w:p>
    <w:p w:rsidR="00B7252D" w:rsidRDefault="00B7252D">
      <w:pPr>
        <w:pStyle w:val="1"/>
        <w:tabs>
          <w:tab w:val="right" w:leader="dot" w:pos="9282"/>
        </w:tabs>
      </w:pPr>
    </w:p>
    <w:p w:rsidR="00B7252D" w:rsidRDefault="004C1602" w:rsidP="00EA6E6B">
      <w:pPr>
        <w:pStyle w:val="1"/>
        <w:tabs>
          <w:tab w:val="right" w:leader="dot" w:pos="9282"/>
        </w:tabs>
      </w:pPr>
      <w:r>
        <w:fldChar w:fldCharType="end"/>
      </w:r>
    </w:p>
    <w:p w:rsidR="00B7252D" w:rsidRDefault="00B7252D">
      <w:pPr>
        <w:jc w:val="center"/>
        <w:sectPr w:rsidR="00B7252D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:rsidR="00B7252D" w:rsidRDefault="004C1602">
      <w:pPr>
        <w:jc w:val="both"/>
        <w:rPr>
          <w:sz w:val="28"/>
          <w:szCs w:val="28"/>
        </w:rPr>
      </w:pPr>
      <w:r>
        <w:rPr>
          <w:rFonts w:ascii="方正小标宋_GBK" w:eastAsia="方正小标宋_GBK" w:hAnsi="方正小标宋_GBK" w:cs="方正小标宋_GBK" w:hint="eastAsia"/>
          <w:sz w:val="28"/>
          <w:szCs w:val="28"/>
          <w:lang w:eastAsia="zh-CN"/>
        </w:rPr>
        <w:lastRenderedPageBreak/>
        <w:t>1.</w:t>
      </w:r>
      <w:r>
        <w:rPr>
          <w:rFonts w:ascii="方正小标宋_GBK" w:eastAsia="方正小标宋_GBK" w:hAnsi="方正小标宋_GBK" w:cs="方正小标宋_GBK" w:hint="eastAsia"/>
          <w:sz w:val="28"/>
          <w:szCs w:val="28"/>
        </w:rPr>
        <w:t>工会经费绩效目标表</w:t>
      </w:r>
      <w:r>
        <w:rPr>
          <w:rFonts w:ascii="方正小标宋_GBK" w:eastAsia="方正小标宋_GBK" w:hAnsi="方正小标宋_GBK" w:cs="方正小标宋_GBK"/>
          <w:sz w:val="28"/>
          <w:szCs w:val="28"/>
        </w:rPr>
        <w:t xml:space="preserve"> </w:t>
      </w:r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97"/>
          <w:jc w:val="center"/>
        </w:trPr>
        <w:tc>
          <w:tcPr>
            <w:tcW w:w="859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7252D" w:rsidRDefault="004C1602">
            <w:pPr>
              <w:pStyle w:val="5"/>
              <w:rPr>
                <w:rFonts w:ascii="方正仿宋_GBK" w:eastAsia="方正仿宋_GBK" w:hAnsi="方正仿宋_GBK" w:cs="方正仿宋_GBK"/>
                <w:sz w:val="28"/>
              </w:rPr>
            </w:pPr>
            <w:r>
              <w:rPr>
                <w:rFonts w:hint="eastAsia"/>
                <w:b w:val="0"/>
              </w:rPr>
              <w:t>330201中新天津生态城实验小学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B7252D" w:rsidRDefault="004C1602">
            <w:pPr>
              <w:pStyle w:val="40"/>
            </w:pPr>
            <w:r>
              <w:t>单位：元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工会经费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550000.00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t xml:space="preserve"> </w:t>
            </w:r>
            <w:r>
              <w:rPr>
                <w:rFonts w:hint="eastAsia"/>
                <w:lang w:eastAsia="zh-CN"/>
              </w:rPr>
              <w:t>550000.00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90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通过开展教师节联欢会、新年联欢会等文体活动，发放教职工节假日、结婚生育慰问礼品，以及发放教职工直系亲属去世慰问费等福利形式，合理、规范、高效地使用经费，保障教职工集体福利，增加其职业幸福感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通过开展教师节联欢会、新年联欢会等文体活动，发放教职工节假日、结婚生育慰问礼品，以及发放教职工直系亲属去世慰问费等福利形式，合理、规范、高效地使用经费，保障教职工集体福利，增加其职业幸福感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保障教职工数量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保障教职工数量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157人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资金使用合规率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资金使用合规率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100%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福利发放及时率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福利发放及时率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工会经费提取标准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占计提工资总额比例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2</w:t>
            </w:r>
            <w:r>
              <w:rPr>
                <w:rFonts w:hint="eastAsia"/>
              </w:rPr>
              <w:t>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保障教职工集体福利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保障教职工集体福利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效果显著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教职工满意度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教职工满意度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≥90%</w:t>
            </w:r>
          </w:p>
        </w:tc>
      </w:tr>
    </w:tbl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</w:rPr>
        <w:t>2.能源费绩效目标表</w:t>
      </w: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书宋_GBK" w:eastAsia="方正书宋_GBK" w:hAnsi="方正书宋_GBK" w:cs="方正书宋_GBK" w:hint="eastAsia"/>
          <w:sz w:val="21"/>
        </w:rPr>
        <w:t>330201中新天津生态城实验小学</w:t>
      </w:r>
      <w:r>
        <w:rPr>
          <w:rFonts w:ascii="方正仿宋_GBK" w:eastAsia="方正仿宋_GBK" w:hAnsi="方正仿宋_GBK" w:cs="方正仿宋_GBK" w:hint="eastAsia"/>
          <w:sz w:val="28"/>
        </w:rPr>
        <w:tab/>
      </w:r>
      <w:r>
        <w:rPr>
          <w:rFonts w:ascii="方正仿宋_GBK" w:eastAsia="方正仿宋_GBK" w:hAnsi="方正仿宋_GBK" w:cs="方正仿宋_GBK" w:hint="eastAsia"/>
          <w:sz w:val="28"/>
          <w:lang w:eastAsia="zh-CN"/>
        </w:rPr>
        <w:t xml:space="preserve">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能源费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41700.00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41700.00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按照生态城相关能源部门缴费标准，及时缴纳中新天津生态城实验小学电费、水费、供暖费、天然气费等相关能源费用，满足在校师生用水、用电、用气和冬季取暖的生活需求，保障学校正常运行。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按照生态城相关能源部门缴费标准，及时缴纳中新天津生态城实验小学电费、水费、供暖费、天然气费等相关能源费用，满足在校师生用水、用电、用气和冬季取暖的生活需求，保障学校正常运行。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能源供应面积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能源供应面积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19400平方米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能源供给达标率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能源供给达标率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≥90%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能源供给及时率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能源供给及时率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能源费用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能源费用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≤41700</w:t>
            </w:r>
            <w:r>
              <w:rPr>
                <w:rFonts w:hint="eastAsia"/>
                <w:lang w:eastAsia="zh-CN"/>
              </w:rPr>
              <w:t>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保障学校教学活动正常开展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保障学校教学活动正常开展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在校师生满意度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在校师生满意度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≥90%</w:t>
            </w:r>
          </w:p>
        </w:tc>
      </w:tr>
    </w:tbl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</w:rPr>
        <w:lastRenderedPageBreak/>
        <w:t>3.校园文化建设绩效目标表</w:t>
      </w:r>
    </w:p>
    <w:p w:rsidR="00B7252D" w:rsidRDefault="004C1602">
      <w:pPr>
        <w:jc w:val="both"/>
        <w:rPr>
          <w:rFonts w:ascii="方正书宋_GBK" w:eastAsia="方正书宋_GBK" w:hAnsi="方正书宋_GBK" w:cs="方正书宋_GBK"/>
          <w:sz w:val="21"/>
        </w:rPr>
      </w:pPr>
      <w:r>
        <w:rPr>
          <w:rFonts w:ascii="方正书宋_GBK" w:eastAsia="方正书宋_GBK" w:hAnsi="方正书宋_GBK" w:cs="方正书宋_GBK" w:hint="eastAsia"/>
          <w:sz w:val="21"/>
        </w:rPr>
        <w:t>330201中新天津生态城实验小学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校园文化建设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t xml:space="preserve"> </w:t>
            </w:r>
            <w:r>
              <w:rPr>
                <w:rFonts w:hint="eastAsia"/>
                <w:lang w:eastAsia="zh-CN"/>
              </w:rPr>
              <w:t>5000.00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为做好学校更名之后校园文化的建设，通过设计更新学校标牌、logo，装修教学楼，布置“三风一训”展示墙等，充分发挥环境育人的积极作用，建设具有特色的校园文化。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为做好学校更名之后校园文化的建设，通过设计更新学校标牌、logo，装修教学楼，布置“三风一训”展示墙等，充分发挥环境育人的积极作用，建设具有特色的校园文化。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安装标牌数量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安装标牌数量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2个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装修验收合格率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装修验收合格率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8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≥80%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教学楼装修成本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教学楼装修成本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≤5000元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充分发挥环境育人的积极作用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充分发挥环境育人的积极作用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效果显著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 在校师生满意度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在校师生满意度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≥80%</w:t>
            </w:r>
          </w:p>
        </w:tc>
      </w:tr>
    </w:tbl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center"/>
      </w:pPr>
    </w:p>
    <w:p w:rsidR="00B7252D" w:rsidRDefault="00B7252D">
      <w:pPr>
        <w:jc w:val="both"/>
        <w:rPr>
          <w:rFonts w:ascii="方正书宋_GBK" w:eastAsia="方正书宋_GBK" w:hAnsi="方正书宋_GBK" w:cs="方正书宋_GBK"/>
          <w:sz w:val="21"/>
        </w:rPr>
      </w:pPr>
    </w:p>
    <w:p w:rsidR="00B7252D" w:rsidRDefault="00B7252D">
      <w:pPr>
        <w:jc w:val="both"/>
        <w:rPr>
          <w:rFonts w:ascii="方正书宋_GBK" w:eastAsia="方正书宋_GBK" w:hAnsi="方正书宋_GBK" w:cs="方正书宋_GBK"/>
          <w:sz w:val="21"/>
        </w:rPr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</w:rPr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</w:rPr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</w:rPr>
        <w:lastRenderedPageBreak/>
        <w:t>4.后勤物业费绩效目标表</w:t>
      </w:r>
    </w:p>
    <w:p w:rsidR="00B7252D" w:rsidRDefault="004C1602">
      <w:pPr>
        <w:jc w:val="both"/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后勤物业费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t xml:space="preserve"> </w:t>
            </w: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为保障学校正常运维运转，支付物业费及校园设施设备的维护维修、行政用车通勤班车、宿舍租赁、食堂餐费等费用。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为保障学校正常运维运转，支付物业费及校园设施设备的维护维修、行政用车通勤班车、宿舍租赁、食堂餐费等费用。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98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服务师生数量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服务师生数量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2400人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第三方服务达标率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第三方服务达标率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≥90%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第三方服务周期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第三方服务周期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</w:t>
            </w:r>
            <w:r>
              <w:rPr>
                <w:rFonts w:hint="eastAsia"/>
                <w:lang w:eastAsia="zh-CN"/>
              </w:rPr>
              <w:t>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lang w:eastAsia="zh-CN"/>
              </w:rPr>
              <w:t>月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物业预算控制数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物业预算控制数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≤150999.29元/月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>
            <w:pPr>
              <w:pStyle w:val="3"/>
            </w:pP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餐费入口成本费用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餐费入口成本费用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eastAsia="zh-CN"/>
              </w:rPr>
              <w:t>15元/人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保障学校正常运维运转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保障学校正常运维运转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师生满意度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师生满意度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≥90%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  <w:rPr>
          <w:rFonts w:ascii="方正书宋_GBK" w:eastAsia="方正书宋_GBK" w:hAnsi="方正书宋_GBK" w:cs="方正书宋_GBK"/>
          <w:sz w:val="21"/>
        </w:rPr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5</w:t>
      </w:r>
      <w:r>
        <w:rPr>
          <w:rFonts w:ascii="方正仿宋_GBK" w:eastAsia="方正仿宋_GBK" w:hAnsi="方正仿宋_GBK" w:cs="方正仿宋_GBK" w:hint="eastAsia"/>
          <w:sz w:val="28"/>
        </w:rPr>
        <w:t>.设备购置绩效目标表</w:t>
      </w:r>
    </w:p>
    <w:p w:rsidR="00B7252D" w:rsidRDefault="004C1602">
      <w:pPr>
        <w:jc w:val="both"/>
        <w:rPr>
          <w:rFonts w:ascii="方正书宋_GBK" w:eastAsia="方正书宋_GBK" w:hAnsi="方正书宋_GBK" w:cs="方正书宋_GBK"/>
          <w:sz w:val="21"/>
        </w:rPr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设备购置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为保障学校教育教学正常开展，通过购置办公电子设备、学生用具、教师办公家具、图书、各种学科教育教具器材等设备设施，满足学校教学及日常办公需求相应的设备及物资使用。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为保障学校教育教学正常开展，通过购置办公电子设备、学生用具、教师办公家具、图书、各种学科教育教具器材等设备设施，满足学校教学及日常办公需求相应的设备及物资使用。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购置物资种类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购置物资种类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2类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物资质量合格率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物资质量合格率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8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购置物资及时率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购置物资及时率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≥80%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物资购置价格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物资购置价格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eastAsia="zh-CN"/>
              </w:rPr>
              <w:t>1</w:t>
            </w:r>
            <w:r>
              <w:rPr>
                <w:rFonts w:hint="eastAsia"/>
              </w:rPr>
              <w:t>000元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保障学校教学及日常办公需求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保障学校教学及日常办公需求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在校师生满意度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在校师生满意度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≥80%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4C1602">
      <w:pPr>
        <w:numPr>
          <w:ilvl w:val="0"/>
          <w:numId w:val="1"/>
        </w:numPr>
        <w:jc w:val="both"/>
        <w:rPr>
          <w:rFonts w:ascii="方正仿宋_GBK" w:eastAsia="方正仿宋_GBK" w:hAnsi="方正仿宋_GBK" w:cs="方正仿宋_GBK"/>
          <w:sz w:val="28"/>
          <w:lang w:eastAsia="zh-CN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学生校服费绩效目标表</w:t>
      </w:r>
    </w:p>
    <w:p w:rsidR="00B7252D" w:rsidRDefault="004C1602">
      <w:pPr>
        <w:jc w:val="both"/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学生校服费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根据学校的办学特色，为学生购置与学校文化和谐统一的春秋款、夏款校服，满足学生的校服使用需求，帮助学生增强集体意识，提高统一着装的规范性和整洁性，展示集体精神风貌和学校的整体形象。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根据学校的办学特色，为学生购置与学校文化和谐统一的春秋款、夏款校服，满足学生的校服使用需求，帮助学生增强集体意识，提高统一着装的规范性和整洁性，展示集体精神风貌和学校的整体形象。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校服购置种类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校服购置种类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≥2</w:t>
            </w:r>
            <w:r>
              <w:rPr>
                <w:rFonts w:hint="eastAsia"/>
                <w:lang w:eastAsia="zh-CN"/>
              </w:rPr>
              <w:t>种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校服质量合格率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校服质量合格率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≥90%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校服购置及时率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校服购置及时率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校服费用标准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校服费用标准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eastAsia="zh-CN"/>
              </w:rPr>
              <w:t>350</w:t>
            </w:r>
            <w:r>
              <w:rPr>
                <w:rFonts w:hint="eastAsia"/>
              </w:rPr>
              <w:t>元/人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提高统一着装的规范性和整洁性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提高统一着装的规范性和整洁性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有效提高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学生满意度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 学生满意度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≥90%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  <w:lang w:eastAsia="zh-CN"/>
        </w:rPr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  <w:lang w:eastAsia="zh-CN"/>
        </w:rPr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7.</w:t>
      </w:r>
      <w:r>
        <w:rPr>
          <w:rFonts w:ascii="方正仿宋_GBK" w:eastAsia="方正仿宋_GBK" w:hAnsi="方正仿宋_GBK" w:cs="方正仿宋_GBK" w:hint="eastAsia"/>
          <w:sz w:val="28"/>
        </w:rPr>
        <w:t>信息化建设绩效目标表</w:t>
      </w:r>
    </w:p>
    <w:p w:rsidR="00B7252D" w:rsidRDefault="004C1602">
      <w:pPr>
        <w:jc w:val="both"/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信息化建设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  <w:lang w:eastAsia="zh-CN"/>
              </w:rPr>
              <w:t>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为推动学校信息化建设，提升办公教学智慧化水平。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为推动学校信息化建设，提升办公教学智慧化水平。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信息化服务教职工数量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信息化服务教职工数量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157人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信息化设备验收合格率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信息化设备验收合格率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≥90%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信息化设备购置及时率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信息化设备购置及时率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购买成本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购买成本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≤100元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保障教职工提升办公教学智慧化水平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提升办公教学智慧化水平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效果显著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使用人员满意度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使用人员满意度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≥90%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8.</w:t>
      </w:r>
      <w:r>
        <w:rPr>
          <w:rFonts w:ascii="方正仿宋_GBK" w:eastAsia="方正仿宋_GBK" w:hAnsi="方正仿宋_GBK" w:cs="方正仿宋_GBK" w:hint="eastAsia"/>
          <w:sz w:val="28"/>
        </w:rPr>
        <w:t>党建经费绩效目标表</w:t>
      </w:r>
    </w:p>
    <w:p w:rsidR="00B7252D" w:rsidRDefault="004C1602">
      <w:pPr>
        <w:jc w:val="both"/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 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党建经费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t xml:space="preserve"> </w:t>
            </w:r>
            <w:r>
              <w:rPr>
                <w:rFonts w:hint="eastAsia"/>
                <w:lang w:eastAsia="zh-CN"/>
              </w:rPr>
              <w:t>100.00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用于党的组织建设和党务工作的开展。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用于党的组织建设和党务工作的开展。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党团活动室数量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党团活动室数量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1间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党团工作覆盖率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党团工作覆盖率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≥9</w:t>
            </w:r>
            <w:r>
              <w:rPr>
                <w:rFonts w:hint="eastAsia"/>
                <w:lang w:eastAsia="zh-CN"/>
              </w:rPr>
              <w:t>5</w:t>
            </w:r>
            <w:r>
              <w:rPr>
                <w:rFonts w:hint="eastAsia"/>
              </w:rPr>
              <w:t>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党团工作周期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党团工作周期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2024年1月-2024年12月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党建经费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党建经费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≤100元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保障学校党务工作的正常开展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保障学校党务工作的正常开展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教职工满意度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 xml:space="preserve"> 教职工满意度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≥95%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  <w:rPr>
          <w:rFonts w:ascii="方正仿宋_GBK" w:eastAsia="方正仿宋_GBK" w:hAnsi="方正仿宋_GBK" w:cs="方正仿宋_GBK"/>
          <w:sz w:val="28"/>
        </w:rPr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9.</w:t>
      </w:r>
      <w:r>
        <w:rPr>
          <w:rFonts w:ascii="方正仿宋_GBK" w:eastAsia="方正仿宋_GBK" w:hAnsi="方正仿宋_GBK" w:cs="方正仿宋_GBK" w:hint="eastAsia"/>
          <w:sz w:val="28"/>
        </w:rPr>
        <w:t>阳光海岸校区开办费绩效目标表</w:t>
      </w:r>
    </w:p>
    <w:p w:rsidR="00B7252D" w:rsidRDefault="004C1602">
      <w:pPr>
        <w:jc w:val="both"/>
        <w:rPr>
          <w:rFonts w:ascii="方正书宋_GBK" w:eastAsia="方正书宋_GBK" w:hAnsi="方正书宋_GBK" w:cs="方正书宋_GBK"/>
          <w:sz w:val="21"/>
        </w:rPr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阳光海岸校区开办费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100.00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B7252D">
            <w:pPr>
              <w:pStyle w:val="20"/>
            </w:pP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用于阳光海岸校区开办运转。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用于阳光海岸校区开办运转。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保障学校数量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保障学校数量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=1</w:t>
            </w:r>
            <w:r>
              <w:rPr>
                <w:rFonts w:hint="eastAsia"/>
                <w:lang w:eastAsia="zh-CN"/>
              </w:rPr>
              <w:t>所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装修服务达标率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装修服务达标率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≥80%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装修服务及时率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装修服务及时率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8</w:t>
            </w:r>
            <w:r>
              <w:rPr>
                <w:rFonts w:hint="eastAsia"/>
              </w:rPr>
              <w:t>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开办费用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开办费用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≤100元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保障学校开办运转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保障学校开办运转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上级单位满意度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上级单位满意度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≥80%</w:t>
            </w:r>
          </w:p>
        </w:tc>
      </w:tr>
    </w:tbl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B7252D">
      <w:pPr>
        <w:jc w:val="both"/>
      </w:pPr>
    </w:p>
    <w:p w:rsidR="00B7252D" w:rsidRDefault="004C1602">
      <w:pPr>
        <w:jc w:val="both"/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 w:hint="eastAsia"/>
          <w:sz w:val="28"/>
          <w:lang w:eastAsia="zh-CN"/>
        </w:rPr>
        <w:lastRenderedPageBreak/>
        <w:t>10.</w:t>
      </w:r>
      <w:r>
        <w:rPr>
          <w:rFonts w:ascii="方正仿宋_GBK" w:eastAsia="方正仿宋_GBK" w:hAnsi="方正仿宋_GBK" w:cs="方正仿宋_GBK" w:hint="eastAsia"/>
          <w:sz w:val="28"/>
        </w:rPr>
        <w:t>课后服务费绩效目标表</w:t>
      </w:r>
    </w:p>
    <w:p w:rsidR="00B7252D" w:rsidRDefault="004C1602">
      <w:pPr>
        <w:jc w:val="both"/>
        <w:rPr>
          <w:rFonts w:ascii="方正书宋_GBK" w:eastAsia="方正书宋_GBK" w:hAnsi="方正书宋_GBK" w:cs="方正书宋_GBK"/>
          <w:sz w:val="21"/>
        </w:rPr>
      </w:pPr>
      <w:r>
        <w:rPr>
          <w:rFonts w:ascii="方正书宋_GBK" w:eastAsia="方正书宋_GBK" w:hAnsi="方正书宋_GBK" w:cs="方正书宋_GBK" w:hint="eastAsia"/>
          <w:sz w:val="21"/>
        </w:rPr>
        <w:t xml:space="preserve">330201中新天津生态城实验小学  </w:t>
      </w:r>
      <w:r>
        <w:rPr>
          <w:rFonts w:ascii="方正书宋_GBK" w:eastAsia="方正书宋_GBK" w:hAnsi="方正书宋_GBK" w:cs="方正书宋_GBK" w:hint="eastAsia"/>
          <w:sz w:val="21"/>
          <w:lang w:eastAsia="zh-CN"/>
        </w:rPr>
        <w:t xml:space="preserve">                                                                                          </w:t>
      </w:r>
      <w:r>
        <w:rPr>
          <w:rFonts w:ascii="方正书宋_GBK" w:eastAsia="方正书宋_GBK" w:hAnsi="方正书宋_GBK" w:cs="方正书宋_GBK" w:hint="eastAsia"/>
          <w:sz w:val="21"/>
        </w:rPr>
        <w:t>单位：元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rPr>
                <w:rFonts w:asciiTheme="minorHAnsi" w:hAnsiTheme="minorHAnsi" w:hint="eastAsia"/>
                <w:lang w:val="uk-UA"/>
              </w:rPr>
              <w:t>课后服务费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1470000.00</w:t>
            </w:r>
          </w:p>
        </w:tc>
        <w:tc>
          <w:tcPr>
            <w:tcW w:w="1587" w:type="dxa"/>
            <w:vAlign w:val="center"/>
          </w:tcPr>
          <w:p w:rsidR="00B7252D" w:rsidRDefault="004C1602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B7252D" w:rsidRDefault="00B7252D">
            <w:pPr>
              <w:pStyle w:val="20"/>
              <w:rPr>
                <w:lang w:eastAsia="zh-CN"/>
              </w:rPr>
            </w:pP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1470000</w:t>
            </w:r>
            <w:r>
              <w:rPr>
                <w:rFonts w:hint="eastAsia"/>
                <w:lang w:eastAsia="zh-CN"/>
              </w:rPr>
              <w:t>.00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</w:tcPr>
          <w:p w:rsidR="00B7252D" w:rsidRDefault="00B7252D"/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根据津滨教体【2021】45号文件指示，做好课后服务费的收支工作。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根据津滨教体【2021】45号文件指示，做好课后服务费的收支工作。</w:t>
            </w:r>
          </w:p>
        </w:tc>
      </w:tr>
    </w:tbl>
    <w:p w:rsidR="00B7252D" w:rsidRDefault="004C1602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B7252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10"/>
            </w:pPr>
            <w:r>
              <w:t>指标值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B7252D" w:rsidRDefault="004C1602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收取课后服务费学生人数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收取课后服务费学生人数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1500人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课后服务费收取支出合规率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课后服务费收取支出合规率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  <w:rPr>
                <w:lang w:eastAsia="zh-CN"/>
              </w:rPr>
            </w:pPr>
            <w:r>
              <w:rPr>
                <w:rFonts w:hint="eastAsia"/>
              </w:rPr>
              <w:t>=1</w:t>
            </w:r>
            <w:r>
              <w:rPr>
                <w:rFonts w:hint="eastAsia"/>
                <w:lang w:eastAsia="zh-CN"/>
              </w:rPr>
              <w:t>00%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课后服务费收取及时率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课后服务费收取及时率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=100%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B7252D" w:rsidRDefault="00B7252D"/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课后服务费发放总额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课后服务费发放总额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≤</w:t>
            </w:r>
            <w:r>
              <w:rPr>
                <w:rFonts w:hint="eastAsia"/>
                <w:lang w:eastAsia="zh-CN"/>
              </w:rPr>
              <w:t>1470000</w:t>
            </w:r>
            <w:r>
              <w:rPr>
                <w:rFonts w:hint="eastAsia"/>
              </w:rPr>
              <w:t>元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保障学生课后服务需求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保障学生课后服务需求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有效保障</w:t>
            </w:r>
          </w:p>
        </w:tc>
      </w:tr>
      <w:tr w:rsidR="00B7252D">
        <w:trPr>
          <w:trHeight w:val="369"/>
          <w:jc w:val="center"/>
        </w:trPr>
        <w:tc>
          <w:tcPr>
            <w:tcW w:w="1276" w:type="dxa"/>
            <w:vAlign w:val="center"/>
          </w:tcPr>
          <w:p w:rsidR="00B7252D" w:rsidRDefault="004C1602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B7252D" w:rsidRDefault="004C1602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学生家长满意度</w:t>
            </w:r>
          </w:p>
        </w:tc>
        <w:tc>
          <w:tcPr>
            <w:tcW w:w="3430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学生家长满意度</w:t>
            </w:r>
          </w:p>
        </w:tc>
        <w:tc>
          <w:tcPr>
            <w:tcW w:w="2551" w:type="dxa"/>
            <w:vAlign w:val="center"/>
          </w:tcPr>
          <w:p w:rsidR="00B7252D" w:rsidRDefault="004C1602">
            <w:pPr>
              <w:pStyle w:val="20"/>
            </w:pPr>
            <w:r>
              <w:rPr>
                <w:rFonts w:hint="eastAsia"/>
              </w:rPr>
              <w:t>≥</w:t>
            </w:r>
            <w:r>
              <w:rPr>
                <w:rFonts w:hint="eastAsia"/>
                <w:lang w:eastAsia="zh-CN"/>
              </w:rPr>
              <w:t>9</w:t>
            </w:r>
            <w:r>
              <w:rPr>
                <w:rFonts w:hint="eastAsia"/>
              </w:rPr>
              <w:t>0%</w:t>
            </w:r>
          </w:p>
        </w:tc>
      </w:tr>
    </w:tbl>
    <w:p w:rsidR="00B7252D" w:rsidRDefault="00B7252D">
      <w:pPr>
        <w:jc w:val="both"/>
      </w:pPr>
    </w:p>
    <w:sectPr w:rsidR="00B7252D">
      <w:footerReference w:type="even" r:id="rId7"/>
      <w:footerReference w:type="default" r:id="rId8"/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D63" w:rsidRDefault="00365D63">
      <w:r>
        <w:separator/>
      </w:r>
    </w:p>
  </w:endnote>
  <w:endnote w:type="continuationSeparator" w:id="0">
    <w:p w:rsidR="00365D63" w:rsidRDefault="00365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Arial Unicode MS"/>
    <w:charset w:val="86"/>
    <w:family w:val="roman"/>
    <w:pitch w:val="default"/>
  </w:font>
  <w:font w:name="方正小标宋_GBK">
    <w:altName w:val="Arial Unicode MS"/>
    <w:charset w:val="86"/>
    <w:family w:val="roman"/>
    <w:pitch w:val="default"/>
  </w:font>
  <w:font w:name="方正楷体_GBK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52D" w:rsidRDefault="004C1602">
    <w:r>
      <w:fldChar w:fldCharType="begin"/>
    </w:r>
    <w:r>
      <w:instrText>PAGE "page number"</w:instrText>
    </w:r>
    <w:r>
      <w:fldChar w:fldCharType="separate"/>
    </w:r>
    <w:r w:rsidR="00A13B84">
      <w:rPr>
        <w:noProof/>
      </w:rP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252D" w:rsidRDefault="004C1602">
    <w:pPr>
      <w:jc w:val="right"/>
    </w:pPr>
    <w:r>
      <w:fldChar w:fldCharType="begin"/>
    </w:r>
    <w:r>
      <w:instrText>PAGE "page number"</w:instrText>
    </w:r>
    <w:r>
      <w:fldChar w:fldCharType="separate"/>
    </w:r>
    <w:r w:rsidR="00A13B84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D63" w:rsidRDefault="00365D63">
      <w:r>
        <w:separator/>
      </w:r>
    </w:p>
  </w:footnote>
  <w:footnote w:type="continuationSeparator" w:id="0">
    <w:p w:rsidR="00365D63" w:rsidRDefault="00365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6A571D7"/>
    <w:multiLevelType w:val="singleLevel"/>
    <w:tmpl w:val="96A571D7"/>
    <w:lvl w:ilvl="0">
      <w:start w:val="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VhZTJlYjk5MDVlMjNjMWVhNjljMTA2MWFjNmQ2N2UifQ=="/>
  </w:docVars>
  <w:rsids>
    <w:rsidRoot w:val="00CE241E"/>
    <w:rsid w:val="001C0285"/>
    <w:rsid w:val="00365D63"/>
    <w:rsid w:val="004C1602"/>
    <w:rsid w:val="00744CC2"/>
    <w:rsid w:val="007F77BE"/>
    <w:rsid w:val="00A13B84"/>
    <w:rsid w:val="00A26387"/>
    <w:rsid w:val="00A57A4E"/>
    <w:rsid w:val="00B04F67"/>
    <w:rsid w:val="00B7252D"/>
    <w:rsid w:val="00CE241E"/>
    <w:rsid w:val="00D331BB"/>
    <w:rsid w:val="00E51673"/>
    <w:rsid w:val="00EA6E6B"/>
    <w:rsid w:val="1F8D121C"/>
    <w:rsid w:val="345519A8"/>
    <w:rsid w:val="352F2B87"/>
    <w:rsid w:val="5C3A6E47"/>
    <w:rsid w:val="6FFF42E7"/>
    <w:rsid w:val="709711FC"/>
    <w:rsid w:val="77C3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AEA9B"/>
  <w15:docId w15:val="{F0515905-A069-4F42-94AB-354288204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qFormat/>
    <w:pPr>
      <w:spacing w:before="120"/>
    </w:pPr>
    <w:rPr>
      <w:rFonts w:eastAsia="方正仿宋_GBK"/>
      <w:color w:val="000000"/>
      <w:sz w:val="28"/>
    </w:rPr>
  </w:style>
  <w:style w:type="paragraph" w:styleId="4">
    <w:name w:val="toc 4"/>
    <w:basedOn w:val="a"/>
    <w:next w:val="a"/>
    <w:qFormat/>
    <w:pPr>
      <w:ind w:left="720"/>
    </w:pPr>
  </w:style>
  <w:style w:type="paragraph" w:styleId="2">
    <w:name w:val="toc 2"/>
    <w:basedOn w:val="a"/>
    <w:next w:val="a"/>
    <w:autoRedefine/>
    <w:qFormat/>
    <w:pPr>
      <w:ind w:left="240"/>
    </w:pPr>
  </w:style>
  <w:style w:type="table" w:styleId="a3">
    <w:name w:val="Table Grid"/>
    <w:basedOn w:val="a1"/>
    <w:autoRedefine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插入文本样式-插入总体目标文件"/>
    <w:basedOn w:val="a"/>
    <w:autoRedefine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autoRedefine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0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0">
    <w:name w:val="单元格样式2"/>
    <w:basedOn w:val="a"/>
    <w:autoRedefine/>
    <w:qFormat/>
    <w:rPr>
      <w:rFonts w:ascii="方正书宋_GBK" w:eastAsia="方正书宋_GBK" w:hAnsi="方正书宋_GBK" w:cs="方正书宋_GBK"/>
      <w:sz w:val="21"/>
    </w:rPr>
  </w:style>
  <w:style w:type="paragraph" w:customStyle="1" w:styleId="10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922</Words>
  <Characters>5256</Characters>
  <Application>Microsoft Office Word</Application>
  <DocSecurity>0</DocSecurity>
  <Lines>43</Lines>
  <Paragraphs>12</Paragraphs>
  <ScaleCrop>false</ScaleCrop>
  <Company>Microsoft</Company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user</cp:lastModifiedBy>
  <cp:revision>3</cp:revision>
  <dcterms:created xsi:type="dcterms:W3CDTF">2024-02-27T06:57:00Z</dcterms:created>
  <dcterms:modified xsi:type="dcterms:W3CDTF">2024-02-27T07:01:00Z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999901EEFF154BC0BE96B06E6B637FA8_12</vt:lpwstr>
  </property>
</Properties>
</file>