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7592E" w:rsidRDefault="0097592E">
      <w:pPr>
        <w:spacing w:line="580" w:lineRule="exact"/>
        <w:jc w:val="center"/>
        <w:rPr>
          <w:rFonts w:ascii="宋体" w:hAnsi="宋体"/>
          <w:w w:val="95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w w:val="95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w w:val="95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w w:val="95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w w:val="95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w w:val="95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w w:val="95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w w:val="95"/>
          <w:sz w:val="32"/>
          <w:szCs w:val="32"/>
        </w:rPr>
      </w:pPr>
    </w:p>
    <w:p w:rsidR="0097592E" w:rsidRDefault="003C7A49">
      <w:pPr>
        <w:spacing w:line="240" w:lineRule="auto"/>
        <w:jc w:val="center"/>
        <w:rPr>
          <w:rFonts w:ascii="仿宋_GB2312" w:eastAsia="仿宋_GB2312" w:hAnsi="仿宋_GB2312" w:cs="仿宋_GB2312"/>
          <w:b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sz w:val="44"/>
          <w:szCs w:val="44"/>
        </w:rPr>
        <w:t>中新天津生态城实验小学</w:t>
      </w:r>
    </w:p>
    <w:p w:rsidR="0097592E" w:rsidRDefault="003C7A49">
      <w:pPr>
        <w:spacing w:line="240" w:lineRule="auto"/>
        <w:jc w:val="center"/>
        <w:rPr>
          <w:rFonts w:ascii="仿宋_GB2312" w:eastAsia="仿宋_GB2312" w:hAnsi="仿宋_GB2312" w:cs="仿宋_GB2312"/>
          <w:b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sz w:val="44"/>
          <w:szCs w:val="44"/>
        </w:rPr>
        <w:t>2024</w:t>
      </w:r>
      <w:r>
        <w:rPr>
          <w:rFonts w:ascii="仿宋_GB2312" w:eastAsia="仿宋_GB2312" w:hAnsi="仿宋_GB2312" w:cs="仿宋_GB2312" w:hint="eastAsia"/>
          <w:b/>
          <w:sz w:val="44"/>
          <w:szCs w:val="44"/>
        </w:rPr>
        <w:t>年部门预算</w:t>
      </w:r>
    </w:p>
    <w:p w:rsidR="0097592E" w:rsidRDefault="0097592E">
      <w:pPr>
        <w:spacing w:line="240" w:lineRule="auto"/>
        <w:jc w:val="center"/>
        <w:rPr>
          <w:rFonts w:ascii="仿宋_GB2312" w:eastAsia="仿宋_GB2312" w:hAnsi="仿宋_GB2312" w:cs="仿宋_GB2312"/>
          <w:b/>
          <w:w w:val="95"/>
          <w:sz w:val="44"/>
          <w:szCs w:val="44"/>
        </w:rPr>
      </w:pPr>
    </w:p>
    <w:p w:rsidR="0097592E" w:rsidRDefault="0097592E">
      <w:pPr>
        <w:spacing w:line="580" w:lineRule="exact"/>
        <w:jc w:val="center"/>
        <w:rPr>
          <w:rFonts w:ascii="仿宋_GB2312" w:eastAsia="仿宋_GB2312" w:hAnsi="仿宋_GB2312" w:cs="仿宋_GB2312"/>
          <w:color w:val="FF0000"/>
          <w:sz w:val="28"/>
          <w:szCs w:val="28"/>
        </w:rPr>
      </w:pPr>
    </w:p>
    <w:p w:rsidR="0097592E" w:rsidRDefault="0097592E">
      <w:pPr>
        <w:spacing w:line="580" w:lineRule="exact"/>
        <w:jc w:val="center"/>
        <w:rPr>
          <w:rFonts w:ascii="仿宋_GB2312" w:eastAsia="仿宋_GB2312" w:hAnsi="仿宋_GB2312" w:cs="仿宋_GB2312"/>
          <w:color w:val="FF0000"/>
          <w:sz w:val="28"/>
          <w:szCs w:val="28"/>
        </w:rPr>
      </w:pPr>
    </w:p>
    <w:p w:rsidR="0097592E" w:rsidRDefault="0097592E">
      <w:pPr>
        <w:spacing w:line="580" w:lineRule="exact"/>
        <w:jc w:val="center"/>
        <w:rPr>
          <w:rFonts w:ascii="仿宋_GB2312" w:eastAsia="仿宋_GB2312" w:hAnsi="仿宋_GB2312" w:cs="仿宋_GB2312"/>
          <w:color w:val="FF0000"/>
          <w:sz w:val="28"/>
          <w:szCs w:val="28"/>
        </w:rPr>
      </w:pPr>
    </w:p>
    <w:p w:rsidR="0097592E" w:rsidRDefault="0097592E">
      <w:pPr>
        <w:spacing w:line="580" w:lineRule="exact"/>
        <w:jc w:val="center"/>
        <w:rPr>
          <w:rFonts w:ascii="仿宋_GB2312" w:eastAsia="仿宋_GB2312" w:hAnsi="仿宋_GB2312" w:cs="仿宋_GB2312"/>
          <w:color w:val="FF0000"/>
          <w:sz w:val="28"/>
          <w:szCs w:val="28"/>
        </w:rPr>
      </w:pPr>
    </w:p>
    <w:p w:rsidR="0097592E" w:rsidRDefault="0097592E">
      <w:pPr>
        <w:spacing w:line="580" w:lineRule="exact"/>
        <w:jc w:val="center"/>
        <w:rPr>
          <w:rFonts w:ascii="仿宋_GB2312" w:eastAsia="仿宋_GB2312" w:hAnsi="仿宋_GB2312" w:cs="仿宋_GB2312"/>
          <w:color w:val="FF0000"/>
          <w:sz w:val="28"/>
          <w:szCs w:val="28"/>
        </w:rPr>
      </w:pPr>
    </w:p>
    <w:p w:rsidR="0097592E" w:rsidRDefault="0097592E">
      <w:pPr>
        <w:spacing w:line="580" w:lineRule="exact"/>
        <w:jc w:val="center"/>
        <w:rPr>
          <w:rFonts w:ascii="仿宋_GB2312" w:eastAsia="仿宋_GB2312" w:hAnsi="仿宋_GB2312" w:cs="仿宋_GB2312"/>
          <w:color w:val="FF0000"/>
          <w:sz w:val="28"/>
          <w:szCs w:val="28"/>
        </w:rPr>
      </w:pPr>
    </w:p>
    <w:p w:rsidR="0097592E" w:rsidRDefault="0097592E">
      <w:pPr>
        <w:spacing w:line="580" w:lineRule="exact"/>
        <w:jc w:val="center"/>
        <w:rPr>
          <w:rFonts w:ascii="仿宋_GB2312" w:eastAsia="仿宋_GB2312" w:hAnsi="仿宋_GB2312" w:cs="仿宋_GB2312"/>
          <w:color w:val="FF0000"/>
          <w:sz w:val="28"/>
          <w:szCs w:val="28"/>
        </w:rPr>
      </w:pPr>
    </w:p>
    <w:p w:rsidR="0097592E" w:rsidRDefault="0097592E">
      <w:pPr>
        <w:spacing w:line="580" w:lineRule="exact"/>
        <w:jc w:val="center"/>
        <w:rPr>
          <w:rFonts w:ascii="仿宋_GB2312" w:eastAsia="仿宋_GB2312" w:hAnsi="仿宋_GB2312" w:cs="仿宋_GB2312"/>
          <w:color w:val="FF0000"/>
          <w:sz w:val="28"/>
          <w:szCs w:val="28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sz w:val="32"/>
          <w:szCs w:val="32"/>
        </w:rPr>
      </w:pPr>
    </w:p>
    <w:p w:rsidR="0097592E" w:rsidRDefault="0097592E">
      <w:pPr>
        <w:spacing w:line="580" w:lineRule="exact"/>
        <w:jc w:val="center"/>
        <w:rPr>
          <w:rFonts w:ascii="宋体" w:hAnsi="宋体"/>
          <w:sz w:val="32"/>
          <w:szCs w:val="32"/>
        </w:rPr>
      </w:pPr>
    </w:p>
    <w:p w:rsidR="0097592E" w:rsidRDefault="003C7A49">
      <w:pPr>
        <w:spacing w:line="600" w:lineRule="exact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目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录</w:t>
      </w:r>
    </w:p>
    <w:p w:rsidR="0097592E" w:rsidRDefault="0097592E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第一部分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概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况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一、主要职责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二、机构设置情况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第二部分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 xml:space="preserve">  2024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年部门预算情况说明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一、关于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年收支预算总表的说明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二、关于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年收入预算总表的说明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三、关于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年支出预算总表的说明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四、关于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年财政拨款收支预算总表的说明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五、关于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年财政拨款一般公共预算支出预算表的说明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六、关于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年财政拨款一般公共预算基本支出预算表的说明</w:t>
      </w:r>
    </w:p>
    <w:p w:rsidR="0097592E" w:rsidRDefault="003C7A49">
      <w:pPr>
        <w:adjustRightInd/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七、关于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年财政拨款一般公共预算“三公”经费支出预算表的说明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八、关于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年财政拨款政府性基金预算支出预算表的说明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九、关于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年国有资本经营预算支出预算表的说明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pacing w:val="-20"/>
          <w:sz w:val="28"/>
          <w:szCs w:val="28"/>
        </w:rPr>
      </w:pP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十、其他重要事项的情况说明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第三部分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名词解释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b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第四部分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 xml:space="preserve">  2024</w:t>
      </w:r>
      <w:r>
        <w:rPr>
          <w:rFonts w:ascii="仿宋_GB2312" w:eastAsia="仿宋_GB2312" w:hAnsi="仿宋_GB2312" w:cs="仿宋_GB2312" w:hint="eastAsia"/>
          <w:b/>
          <w:sz w:val="28"/>
          <w:szCs w:val="28"/>
        </w:rPr>
        <w:t>年部门预算表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年收支预算总表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年收入预算总表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三、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年支出预算总表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四、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年财政拨款收支预算总表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五、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年财政拨款一般公共预算支出预算表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六、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年财政拨款一般公共预算基本支出预算表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七、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</w:t>
      </w:r>
      <w:r>
        <w:rPr>
          <w:rFonts w:ascii="仿宋_GB2312" w:eastAsia="仿宋_GB2312" w:hAnsi="仿宋_GB2312" w:cs="仿宋_GB2312" w:hint="eastAsia"/>
          <w:sz w:val="28"/>
          <w:szCs w:val="28"/>
        </w:rPr>
        <w:t>款政府性基金预算支出预算表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年财政拨款一般公共预算“三公”经费支出预算表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年财政拨款政府采购预算表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年项目支出预算表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十一、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年国有资本经营预算支出预算表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十二、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年项目支出绩效目标表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十三、关于空表的说明</w:t>
      </w:r>
      <w:r>
        <w:rPr>
          <w:rFonts w:ascii="仿宋_GB2312" w:eastAsia="仿宋_GB2312" w:hAnsi="仿宋_GB2312" w:cs="仿宋_GB2312" w:hint="eastAsia"/>
          <w:sz w:val="28"/>
          <w:szCs w:val="28"/>
        </w:rPr>
        <w:tab/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fldChar w:fldCharType="begin"/>
      </w:r>
      <w:r>
        <w:rPr>
          <w:rFonts w:ascii="仿宋_GB2312" w:eastAsia="仿宋_GB2312" w:hAnsi="仿宋_GB2312" w:cs="仿宋_GB2312" w:hint="eastAsia"/>
          <w:sz w:val="28"/>
          <w:szCs w:val="28"/>
        </w:rPr>
        <w:instrText xml:space="preserve"> TOC \o "1-3" \h \z \u </w:instrText>
      </w:r>
      <w:r>
        <w:rPr>
          <w:rFonts w:ascii="仿宋_GB2312" w:eastAsia="仿宋_GB2312" w:hAnsi="仿宋_GB2312" w:cs="仿宋_GB2312" w:hint="eastAsia"/>
          <w:sz w:val="28"/>
          <w:szCs w:val="28"/>
        </w:rPr>
        <w:fldChar w:fldCharType="separate"/>
      </w:r>
    </w:p>
    <w:p w:rsidR="0097592E" w:rsidRDefault="003C7A49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fldChar w:fldCharType="end"/>
      </w: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w w:val="95"/>
          <w:sz w:val="28"/>
          <w:szCs w:val="28"/>
        </w:rPr>
      </w:pPr>
    </w:p>
    <w:p w:rsidR="0097592E" w:rsidRDefault="0097592E">
      <w:pPr>
        <w:pStyle w:val="21"/>
        <w:tabs>
          <w:tab w:val="right" w:leader="dot" w:pos="8296"/>
        </w:tabs>
        <w:spacing w:line="600" w:lineRule="exact"/>
        <w:ind w:left="0"/>
        <w:rPr>
          <w:rFonts w:ascii="仿宋_GB2312" w:eastAsia="仿宋_GB2312" w:hAnsi="仿宋_GB2312" w:cs="仿宋_GB2312"/>
          <w:sz w:val="28"/>
          <w:szCs w:val="28"/>
        </w:rPr>
        <w:sectPr w:rsidR="0097592E">
          <w:headerReference w:type="default" r:id="rId7"/>
          <w:footerReference w:type="even" r:id="rId8"/>
          <w:footerReference w:type="default" r:id="rId9"/>
          <w:pgSz w:w="11907" w:h="16840"/>
          <w:pgMar w:top="2098" w:right="1588" w:bottom="1304" w:left="1588" w:header="765" w:footer="765" w:gutter="0"/>
          <w:pgNumType w:fmt="numberInDash" w:start="1"/>
          <w:cols w:space="720"/>
          <w:docGrid w:linePitch="326"/>
        </w:sectPr>
      </w:pPr>
    </w:p>
    <w:p w:rsidR="0097592E" w:rsidRDefault="003C7A49">
      <w:pPr>
        <w:spacing w:line="600" w:lineRule="exact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0" w:name="_Toc78784554"/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第一部分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概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况</w:t>
      </w:r>
      <w:bookmarkEnd w:id="0"/>
    </w:p>
    <w:p w:rsidR="0097592E" w:rsidRDefault="0097592E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bookmarkStart w:id="1" w:name="_Toc78784555"/>
      <w:r>
        <w:rPr>
          <w:rFonts w:ascii="黑体" w:eastAsia="黑体" w:hAnsi="黑体" w:cs="黑体" w:hint="eastAsia"/>
          <w:sz w:val="28"/>
          <w:szCs w:val="28"/>
        </w:rPr>
        <w:t xml:space="preserve">    </w:t>
      </w:r>
      <w:r>
        <w:rPr>
          <w:rFonts w:ascii="黑体" w:eastAsia="黑体" w:hAnsi="黑体" w:cs="黑体" w:hint="eastAsia"/>
          <w:sz w:val="28"/>
          <w:szCs w:val="28"/>
        </w:rPr>
        <w:t>一、主要职责</w:t>
      </w:r>
      <w:bookmarkEnd w:id="1"/>
    </w:p>
    <w:p w:rsidR="0097592E" w:rsidRDefault="003C7A49">
      <w:pPr>
        <w:spacing w:line="580" w:lineRule="exact"/>
        <w:rPr>
          <w:rFonts w:ascii="仿宋_GB2312" w:eastAsia="仿宋_GB2312" w:hAnsi="仿宋_GB2312" w:cs="仿宋_GB2312"/>
          <w:sz w:val="28"/>
          <w:szCs w:val="28"/>
        </w:rPr>
      </w:pPr>
      <w:bookmarkStart w:id="2" w:name="_Toc78784556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中新天津生态城实验小学主要职责是实施小学义务教育，促进基础教育发展，进行小学学历教育，保障学生权益，促进学生全面发展，促进教师专业发展，提升教育教学水平，加强校园安全，依法治校等。</w:t>
      </w:r>
    </w:p>
    <w:p w:rsidR="0097592E" w:rsidRDefault="003C7A49">
      <w:pPr>
        <w:spacing w:line="60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 xml:space="preserve">    </w:t>
      </w:r>
      <w:r>
        <w:rPr>
          <w:rFonts w:ascii="黑体" w:eastAsia="黑体" w:hAnsi="黑体" w:cs="黑体" w:hint="eastAsia"/>
          <w:sz w:val="28"/>
          <w:szCs w:val="28"/>
        </w:rPr>
        <w:t>二、机构设置</w:t>
      </w:r>
      <w:bookmarkEnd w:id="2"/>
      <w:r>
        <w:rPr>
          <w:rFonts w:ascii="黑体" w:eastAsia="黑体" w:hAnsi="黑体" w:cs="黑体" w:hint="eastAsia"/>
          <w:sz w:val="28"/>
          <w:szCs w:val="28"/>
        </w:rPr>
        <w:t>情况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中新天津生态城实验小学内设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6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个职能处室；下辖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个预算单位。</w:t>
      </w:r>
    </w:p>
    <w:p w:rsidR="0097592E" w:rsidRDefault="003C7A49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纳入中新天津生态城实验小学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年部门预算编制范围的预算单位包括：</w:t>
      </w:r>
    </w:p>
    <w:p w:rsidR="0097592E" w:rsidRDefault="003C7A49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1.</w:t>
      </w:r>
      <w:r>
        <w:rPr>
          <w:rFonts w:ascii="仿宋_GB2312" w:eastAsia="仿宋_GB2312" w:hAnsi="仿宋_GB2312" w:cs="仿宋_GB2312" w:hint="eastAsia"/>
          <w:sz w:val="28"/>
          <w:szCs w:val="28"/>
        </w:rPr>
        <w:t>中新天津生态城实验小学</w:t>
      </w:r>
    </w:p>
    <w:p w:rsidR="0097592E" w:rsidRDefault="003C7A49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</w:p>
    <w:p w:rsidR="0097592E" w:rsidRDefault="0097592E">
      <w:pPr>
        <w:spacing w:line="600" w:lineRule="exact"/>
        <w:ind w:firstLine="600"/>
        <w:jc w:val="both"/>
        <w:rPr>
          <w:rFonts w:ascii="仿宋_GB2312" w:eastAsia="仿宋_GB2312" w:hAnsi="仿宋_GB2312" w:cs="仿宋_GB2312"/>
          <w:w w:val="95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w w:val="95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w w:val="95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w w:val="95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w w:val="95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w w:val="95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w w:val="95"/>
          <w:sz w:val="28"/>
          <w:szCs w:val="28"/>
        </w:rPr>
      </w:pPr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w w:val="95"/>
          <w:sz w:val="28"/>
          <w:szCs w:val="28"/>
        </w:rPr>
      </w:pPr>
    </w:p>
    <w:p w:rsidR="0097592E" w:rsidRDefault="0097592E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bookmarkStart w:id="3" w:name="_Toc78784570"/>
    </w:p>
    <w:p w:rsidR="0097592E" w:rsidRDefault="0097592E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3C7A49">
      <w:pPr>
        <w:spacing w:line="240" w:lineRule="auto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lastRenderedPageBreak/>
        <w:t>第二部分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2024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年部门预算情况说明</w:t>
      </w:r>
      <w:bookmarkEnd w:id="3"/>
    </w:p>
    <w:p w:rsidR="0097592E" w:rsidRDefault="0097592E">
      <w:pPr>
        <w:spacing w:line="600" w:lineRule="exact"/>
        <w:jc w:val="both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3C7A49">
      <w:pPr>
        <w:spacing w:line="600" w:lineRule="exact"/>
        <w:rPr>
          <w:rFonts w:ascii="黑体" w:eastAsia="黑体" w:hAnsi="黑体" w:cs="黑体"/>
          <w:sz w:val="28"/>
          <w:szCs w:val="28"/>
        </w:rPr>
      </w:pPr>
      <w:bookmarkStart w:id="4" w:name="_Toc78784571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一、</w:t>
      </w:r>
      <w:bookmarkEnd w:id="4"/>
      <w:r>
        <w:rPr>
          <w:rFonts w:ascii="黑体" w:eastAsia="黑体" w:hAnsi="黑体" w:cs="黑体" w:hint="eastAsia"/>
          <w:sz w:val="28"/>
          <w:szCs w:val="28"/>
        </w:rPr>
        <w:t>关于</w:t>
      </w:r>
      <w:r>
        <w:rPr>
          <w:rFonts w:ascii="黑体" w:eastAsia="黑体" w:hAnsi="黑体" w:cs="黑体" w:hint="eastAsia"/>
          <w:sz w:val="28"/>
          <w:szCs w:val="28"/>
        </w:rPr>
        <w:t>2024</w:t>
      </w:r>
      <w:r>
        <w:rPr>
          <w:rFonts w:ascii="黑体" w:eastAsia="黑体" w:hAnsi="黑体" w:cs="黑体" w:hint="eastAsia"/>
          <w:sz w:val="28"/>
          <w:szCs w:val="28"/>
        </w:rPr>
        <w:t>年收支预算总表的说明</w:t>
      </w:r>
    </w:p>
    <w:p w:rsidR="0097592E" w:rsidRDefault="003C7A49">
      <w:pPr>
        <w:spacing w:line="600" w:lineRule="exact"/>
        <w:ind w:firstLineChars="50" w:firstLine="14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28"/>
          <w:szCs w:val="28"/>
        </w:rPr>
        <w:t>按照综合预算的原则，</w:t>
      </w: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所有收入和支出均纳入部门预算管理。收入包括：一般公共预算拨款收入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5999.42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万元、政府性基金预算拨款收入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万元、国有资本经营预算拨款收入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万元、纳入财政专户的教育收费拨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款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万元、其他事业收入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万元、经营收入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万元、上级补助收入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万元、附属单位上缴收入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万元、其他收入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147.00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 w:rsidR="006F6C2C" w:rsidRPr="006F6C2C">
        <w:rPr>
          <w:rFonts w:ascii="仿宋_GB2312" w:eastAsia="仿宋_GB2312" w:hAnsi="仿宋_GB2312" w:cs="仿宋_GB2312" w:hint="eastAsia"/>
          <w:sz w:val="28"/>
          <w:szCs w:val="28"/>
        </w:rPr>
        <w:t>万</w:t>
      </w:r>
      <w:r>
        <w:rPr>
          <w:rFonts w:ascii="仿宋_GB2312" w:eastAsia="仿宋_GB2312" w:hAnsi="仿宋_GB2312" w:cs="仿宋_GB2312" w:hint="eastAsia"/>
          <w:sz w:val="28"/>
          <w:szCs w:val="28"/>
        </w:rPr>
        <w:t>元、上年结转和结余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万元；支出包括：教育支出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6131.42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万元、社会保障和就业支出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11.50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万元、卫生健康支出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3.50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万元。</w:t>
      </w: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年收支总预算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6146.42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万元。</w:t>
      </w:r>
    </w:p>
    <w:p w:rsidR="0097592E" w:rsidRDefault="003C7A49">
      <w:pPr>
        <w:spacing w:line="600" w:lineRule="exact"/>
        <w:rPr>
          <w:rFonts w:ascii="黑体" w:eastAsia="黑体" w:hAnsi="黑体" w:cs="黑体"/>
          <w:sz w:val="28"/>
          <w:szCs w:val="28"/>
        </w:rPr>
      </w:pPr>
      <w:bookmarkStart w:id="5" w:name="_Toc78784572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二、</w:t>
      </w:r>
      <w:bookmarkEnd w:id="5"/>
      <w:r>
        <w:rPr>
          <w:rFonts w:ascii="黑体" w:eastAsia="黑体" w:hAnsi="黑体" w:cs="黑体" w:hint="eastAsia"/>
          <w:sz w:val="28"/>
          <w:szCs w:val="28"/>
        </w:rPr>
        <w:t>关于</w:t>
      </w:r>
      <w:r>
        <w:rPr>
          <w:rFonts w:ascii="黑体" w:eastAsia="黑体" w:hAnsi="黑体" w:cs="黑体" w:hint="eastAsia"/>
          <w:sz w:val="28"/>
          <w:szCs w:val="28"/>
        </w:rPr>
        <w:t>2024</w:t>
      </w:r>
      <w:r>
        <w:rPr>
          <w:rFonts w:ascii="黑体" w:eastAsia="黑体" w:hAnsi="黑体" w:cs="黑体" w:hint="eastAsia"/>
          <w:sz w:val="28"/>
          <w:szCs w:val="28"/>
        </w:rPr>
        <w:t>年</w:t>
      </w:r>
      <w:bookmarkStart w:id="6" w:name="_GoBack"/>
      <w:bookmarkEnd w:id="6"/>
      <w:r>
        <w:rPr>
          <w:rFonts w:ascii="黑体" w:eastAsia="黑体" w:hAnsi="黑体" w:cs="黑体" w:hint="eastAsia"/>
          <w:sz w:val="28"/>
          <w:szCs w:val="28"/>
        </w:rPr>
        <w:t>收入预算总表的说明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年部门预算收入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6146.42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835.42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招生人数增加，学生人数增加，教师人数增加</w:t>
      </w:r>
      <w:r>
        <w:rPr>
          <w:rFonts w:ascii="仿宋_GB2312" w:eastAsia="仿宋_GB2312" w:hAnsi="仿宋_GB2312" w:cs="仿宋_GB2312" w:hint="eastAsia"/>
          <w:sz w:val="28"/>
          <w:szCs w:val="28"/>
        </w:rPr>
        <w:t>。其中：上年结转和结余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；一般公共预算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5999.42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97.61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；政府性基金预算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；国有资本经营预算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；纳入财政专户的教育收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费拨款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；其他事业收入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；经营收入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pacing w:val="-20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；上级补助收入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；附属单位上缴收入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；其他收入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147.00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2.39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rPr>
          <w:rFonts w:ascii="黑体" w:eastAsia="黑体" w:hAnsi="黑体" w:cs="黑体"/>
          <w:sz w:val="28"/>
          <w:szCs w:val="28"/>
        </w:rPr>
      </w:pPr>
      <w:bookmarkStart w:id="7" w:name="_Toc78784573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三、</w:t>
      </w:r>
      <w:bookmarkEnd w:id="7"/>
      <w:r>
        <w:rPr>
          <w:rFonts w:ascii="黑体" w:eastAsia="黑体" w:hAnsi="黑体" w:cs="黑体" w:hint="eastAsia"/>
          <w:sz w:val="28"/>
          <w:szCs w:val="28"/>
        </w:rPr>
        <w:t>关于</w:t>
      </w:r>
      <w:r>
        <w:rPr>
          <w:rFonts w:ascii="黑体" w:eastAsia="黑体" w:hAnsi="黑体" w:cs="黑体" w:hint="eastAsia"/>
          <w:sz w:val="28"/>
          <w:szCs w:val="28"/>
        </w:rPr>
        <w:t>2024</w:t>
      </w:r>
      <w:r>
        <w:rPr>
          <w:rFonts w:ascii="黑体" w:eastAsia="黑体" w:hAnsi="黑体" w:cs="黑体" w:hint="eastAsia"/>
          <w:sz w:val="28"/>
          <w:szCs w:val="28"/>
        </w:rPr>
        <w:t>年支出预算总表的说明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年支出预算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6146.42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835.42    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招生人数增加，学生人数增加，教师人数增加</w:t>
      </w:r>
      <w:r>
        <w:rPr>
          <w:rFonts w:ascii="仿宋_GB2312" w:eastAsia="仿宋_GB2312" w:hAnsi="仿宋_GB2312" w:cs="仿宋_GB2312" w:hint="eastAsia"/>
          <w:sz w:val="28"/>
          <w:szCs w:val="28"/>
        </w:rPr>
        <w:t>。其中：基本支出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5939.42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96.63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；项目支出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207.00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3.37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；经营支出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；上缴上级支出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；对附属单位补助支出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%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</w:p>
    <w:p w:rsidR="0097592E" w:rsidRDefault="003C7A49">
      <w:pPr>
        <w:spacing w:line="600" w:lineRule="exact"/>
        <w:rPr>
          <w:rFonts w:ascii="黑体" w:eastAsia="黑体" w:hAnsi="黑体" w:cs="黑体"/>
          <w:sz w:val="28"/>
          <w:szCs w:val="28"/>
        </w:rPr>
      </w:pPr>
      <w:bookmarkStart w:id="8" w:name="_Toc78784574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黑体" w:eastAsia="黑体" w:hAnsi="黑体" w:cs="黑体" w:hint="eastAsia"/>
          <w:sz w:val="28"/>
          <w:szCs w:val="28"/>
        </w:rPr>
        <w:t>四、</w:t>
      </w:r>
      <w:bookmarkEnd w:id="8"/>
      <w:r>
        <w:rPr>
          <w:rFonts w:ascii="黑体" w:eastAsia="黑体" w:hAnsi="黑体" w:cs="黑体" w:hint="eastAsia"/>
          <w:sz w:val="28"/>
          <w:szCs w:val="28"/>
        </w:rPr>
        <w:t>关于</w:t>
      </w:r>
      <w:r>
        <w:rPr>
          <w:rFonts w:ascii="黑体" w:eastAsia="黑体" w:hAnsi="黑体" w:cs="黑体" w:hint="eastAsia"/>
          <w:sz w:val="28"/>
          <w:szCs w:val="28"/>
        </w:rPr>
        <w:t>2024</w:t>
      </w:r>
      <w:r>
        <w:rPr>
          <w:rFonts w:ascii="黑体" w:eastAsia="黑体" w:hAnsi="黑体" w:cs="黑体" w:hint="eastAsia"/>
          <w:sz w:val="28"/>
          <w:szCs w:val="28"/>
        </w:rPr>
        <w:t>年财政拨款收支预算总表的说明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年财政拨款收入预算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5999.42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820.42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招生人数增加，学生人数增加，教师人数增加</w:t>
      </w:r>
      <w:r>
        <w:rPr>
          <w:rFonts w:ascii="仿宋_GB2312" w:eastAsia="仿宋_GB2312" w:hAnsi="仿宋_GB2312" w:cs="仿宋_GB2312" w:hint="eastAsia"/>
          <w:sz w:val="28"/>
          <w:szCs w:val="28"/>
        </w:rPr>
        <w:t>。收入包括：一般公共预算拨款收入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5999.42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万元、政府性基金预算拨款收入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万元、国有资本经营预算拨款收入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万元、上年财政结转和结余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万元。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年财政拨款支出预算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5999.42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820.42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招生人数增加，学生人数增加，教师人数增加</w:t>
      </w:r>
      <w:r>
        <w:rPr>
          <w:rFonts w:ascii="仿宋_GB2312" w:eastAsia="仿宋_GB2312" w:hAnsi="仿宋_GB2312" w:cs="仿宋_GB2312" w:hint="eastAsia"/>
          <w:sz w:val="28"/>
          <w:szCs w:val="28"/>
        </w:rPr>
        <w:t>。支出包括：教育支出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5984.42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万元、社会保障和就业支出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11.50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万元、卫生健康支出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3.50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rPr>
          <w:rFonts w:ascii="黑体" w:eastAsia="黑体" w:hAnsi="黑体" w:cs="黑体"/>
          <w:sz w:val="28"/>
          <w:szCs w:val="28"/>
        </w:rPr>
      </w:pPr>
      <w:bookmarkStart w:id="9" w:name="_Toc78784575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五、</w:t>
      </w:r>
      <w:bookmarkEnd w:id="9"/>
      <w:r>
        <w:rPr>
          <w:rFonts w:ascii="黑体" w:eastAsia="黑体" w:hAnsi="黑体" w:cs="黑体" w:hint="eastAsia"/>
          <w:sz w:val="28"/>
          <w:szCs w:val="28"/>
        </w:rPr>
        <w:t>关于</w:t>
      </w:r>
      <w:r>
        <w:rPr>
          <w:rFonts w:ascii="黑体" w:eastAsia="黑体" w:hAnsi="黑体" w:cs="黑体" w:hint="eastAsia"/>
          <w:sz w:val="28"/>
          <w:szCs w:val="28"/>
        </w:rPr>
        <w:t>2024</w:t>
      </w:r>
      <w:r>
        <w:rPr>
          <w:rFonts w:ascii="黑体" w:eastAsia="黑体" w:hAnsi="黑体" w:cs="黑体" w:hint="eastAsia"/>
          <w:sz w:val="28"/>
          <w:szCs w:val="28"/>
        </w:rPr>
        <w:t>年财政拨款一般公共预算支出预算表的说明</w:t>
      </w:r>
    </w:p>
    <w:p w:rsidR="0097592E" w:rsidRDefault="003C7A49">
      <w:pPr>
        <w:spacing w:line="600" w:lineRule="exact"/>
        <w:ind w:leftChars="200" w:left="480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（一）总体情况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年一般公共预算支出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5999.42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820.42</w:t>
      </w:r>
      <w:r w:rsidR="006F6C2C" w:rsidRPr="006F6C2C">
        <w:rPr>
          <w:rFonts w:ascii="仿宋_GB2312" w:eastAsia="仿宋_GB2312" w:hAnsi="仿宋_GB2312" w:cs="仿宋_GB2312" w:hint="eastAsia"/>
          <w:sz w:val="28"/>
          <w:szCs w:val="28"/>
        </w:rPr>
        <w:t>万</w:t>
      </w:r>
      <w:r>
        <w:rPr>
          <w:rFonts w:ascii="仿宋_GB2312" w:eastAsia="仿宋_GB2312" w:hAnsi="仿宋_GB2312" w:cs="仿宋_GB2312" w:hint="eastAsia"/>
          <w:sz w:val="28"/>
          <w:szCs w:val="28"/>
        </w:rPr>
        <w:t>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招生人数增加，学生人数增加，教师人数增加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ind w:firstLineChars="200" w:firstLine="562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（二）具体情况</w:t>
      </w:r>
    </w:p>
    <w:p w:rsidR="006F6C2C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1. </w:t>
      </w:r>
      <w:r>
        <w:rPr>
          <w:rFonts w:ascii="仿宋_GB2312" w:eastAsia="仿宋_GB2312" w:hAnsi="仿宋_GB2312" w:cs="仿宋_GB2312" w:hint="eastAsia"/>
          <w:sz w:val="28"/>
          <w:szCs w:val="28"/>
        </w:rPr>
        <w:t>“教育支出”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5984.42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826.42 </w:t>
      </w:r>
      <w:r w:rsidR="006F6C2C" w:rsidRPr="006F6C2C">
        <w:rPr>
          <w:rFonts w:ascii="仿宋_GB2312" w:eastAsia="仿宋_GB2312" w:hAnsi="仿宋_GB2312" w:cs="仿宋_GB2312" w:hint="eastAsia"/>
          <w:sz w:val="28"/>
          <w:szCs w:val="28"/>
        </w:rPr>
        <w:t>万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招生人数增加，学生人数增加，教师人数增加</w:t>
      </w:r>
      <w:r>
        <w:rPr>
          <w:rFonts w:ascii="仿宋_GB2312" w:eastAsia="仿宋_GB2312" w:hAnsi="仿宋_GB2312" w:cs="仿宋_GB2312" w:hint="eastAsia"/>
          <w:sz w:val="28"/>
          <w:szCs w:val="28"/>
        </w:rPr>
        <w:t>，其中：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color w:val="FF0000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“普通教育”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5984.42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万元，包括：“小学教育”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5984.42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要用于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人员经费、公用经费、工会经费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能源费、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校园文化建设、后勤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物业费、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设备购置、学生校服费、信息化建设、党建经费、阳光海岸校区开办费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2.</w:t>
      </w:r>
      <w:r>
        <w:rPr>
          <w:rFonts w:ascii="仿宋_GB2312" w:eastAsia="仿宋_GB2312" w:hAnsi="仿宋_GB2312" w:cs="仿宋_GB2312" w:hint="eastAsia"/>
          <w:sz w:val="28"/>
          <w:szCs w:val="28"/>
        </w:rPr>
        <w:t>“社会保障和就业支出”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11.50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万元。其中：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“行政事业单位养老支出”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11.50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万元，包括：“机关事业单位基本养老保险缴费支出”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8.50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万元，主要用于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缴纳养老保险</w:t>
      </w:r>
      <w:r>
        <w:rPr>
          <w:rFonts w:ascii="仿宋_GB2312" w:eastAsia="仿宋_GB2312" w:hAnsi="仿宋_GB2312" w:cs="仿宋_GB2312" w:hint="eastAsia"/>
          <w:sz w:val="28"/>
          <w:szCs w:val="28"/>
        </w:rPr>
        <w:t>；“机关事业单位职业年金缴费支出”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3.00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万元，主要用于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缴纳职业年金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.</w:t>
      </w:r>
      <w:r>
        <w:rPr>
          <w:rFonts w:ascii="仿宋_GB2312" w:eastAsia="仿宋_GB2312" w:hAnsi="仿宋_GB2312" w:cs="仿宋_GB2312" w:hint="eastAsia"/>
          <w:sz w:val="28"/>
          <w:szCs w:val="28"/>
        </w:rPr>
        <w:t>“卫生健康支出”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3.50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万元。其中：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“行政事业单位医疗”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3.50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万元，包括：“事业单位医疗”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3.50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万元，主要用于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缴纳医疗保险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bookmarkStart w:id="10" w:name="_Toc78784576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z w:val="28"/>
          <w:szCs w:val="28"/>
        </w:rPr>
        <w:t>六、</w:t>
      </w:r>
      <w:bookmarkEnd w:id="10"/>
      <w:r>
        <w:rPr>
          <w:rFonts w:ascii="黑体" w:eastAsia="黑体" w:hAnsi="黑体" w:cs="黑体" w:hint="eastAsia"/>
          <w:sz w:val="28"/>
          <w:szCs w:val="28"/>
        </w:rPr>
        <w:t>关于</w:t>
      </w:r>
      <w:r>
        <w:rPr>
          <w:rFonts w:ascii="黑体" w:eastAsia="黑体" w:hAnsi="黑体" w:cs="黑体" w:hint="eastAsia"/>
          <w:sz w:val="28"/>
          <w:szCs w:val="28"/>
        </w:rPr>
        <w:t>2024</w:t>
      </w:r>
      <w:r>
        <w:rPr>
          <w:rFonts w:ascii="黑体" w:eastAsia="黑体" w:hAnsi="黑体" w:cs="黑体" w:hint="eastAsia"/>
          <w:sz w:val="28"/>
          <w:szCs w:val="28"/>
        </w:rPr>
        <w:t>年财政拨款一般公共预算基本支出预算表的说明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一般公共预算基本支出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5939.42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1110.42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招生人数增加，学生人数增加，教师人数增加</w:t>
      </w:r>
      <w:r>
        <w:rPr>
          <w:rFonts w:ascii="仿宋_GB2312" w:eastAsia="仿宋_GB2312" w:hAnsi="仿宋_GB2312" w:cs="仿宋_GB2312" w:hint="eastAsia"/>
          <w:sz w:val="28"/>
          <w:szCs w:val="28"/>
        </w:rPr>
        <w:t>。其中：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color w:val="FF0000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人员经费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5622.46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万元，主要包括：基本工资、津贴补贴、绩效工资、机关事业单位基本养老保险缴费、职业年金缴费、职工基本医疗保险缴费、其他社会保障缴费、住房公积金、其他工资福利支出。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color w:val="FF0000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公用经费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316.96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万元，主要包括：办公费、印刷费、咨询费、邮电费、差旅费、维修</w:t>
      </w:r>
      <w:r>
        <w:rPr>
          <w:rFonts w:ascii="仿宋_GB2312" w:eastAsia="仿宋_GB2312" w:hAnsi="仿宋_GB2312" w:cs="仿宋_GB2312" w:hint="eastAsia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sz w:val="28"/>
          <w:szCs w:val="28"/>
        </w:rPr>
        <w:t>护</w:t>
      </w:r>
      <w:r>
        <w:rPr>
          <w:rFonts w:ascii="仿宋_GB2312" w:eastAsia="仿宋_GB2312" w:hAnsi="仿宋_GB2312" w:cs="仿宋_GB2312" w:hint="eastAsia"/>
          <w:sz w:val="28"/>
          <w:szCs w:val="28"/>
        </w:rPr>
        <w:t>)</w:t>
      </w:r>
      <w:r>
        <w:rPr>
          <w:rFonts w:ascii="仿宋_GB2312" w:eastAsia="仿宋_GB2312" w:hAnsi="仿宋_GB2312" w:cs="仿宋_GB2312" w:hint="eastAsia"/>
          <w:sz w:val="28"/>
          <w:szCs w:val="28"/>
        </w:rPr>
        <w:t>费、租赁费、会议费、培训费、劳务费、委托业务费、其他交通费用、其他商品和服务支出、办公设备购置、其他资本性支出。</w:t>
      </w:r>
    </w:p>
    <w:p w:rsidR="0097592E" w:rsidRDefault="003C7A49">
      <w:pPr>
        <w:spacing w:line="600" w:lineRule="exact"/>
        <w:rPr>
          <w:rFonts w:ascii="黑体" w:eastAsia="黑体" w:hAnsi="黑体" w:cs="黑体"/>
          <w:spacing w:val="-20"/>
          <w:sz w:val="28"/>
          <w:szCs w:val="28"/>
        </w:rPr>
      </w:pPr>
      <w:bookmarkStart w:id="11" w:name="_Toc78784577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</w:t>
      </w:r>
      <w:r>
        <w:rPr>
          <w:rFonts w:ascii="黑体" w:eastAsia="黑体" w:hAnsi="黑体" w:cs="黑体" w:hint="eastAsia"/>
          <w:sz w:val="28"/>
          <w:szCs w:val="28"/>
        </w:rPr>
        <w:t xml:space="preserve"> </w:t>
      </w:r>
      <w:r>
        <w:rPr>
          <w:rFonts w:ascii="黑体" w:eastAsia="黑体" w:hAnsi="黑体" w:cs="黑体" w:hint="eastAsia"/>
          <w:spacing w:val="-20"/>
          <w:sz w:val="28"/>
          <w:szCs w:val="28"/>
        </w:rPr>
        <w:t>七、关于</w:t>
      </w:r>
      <w:r>
        <w:rPr>
          <w:rFonts w:ascii="黑体" w:eastAsia="黑体" w:hAnsi="黑体" w:cs="黑体" w:hint="eastAsia"/>
          <w:spacing w:val="-20"/>
          <w:sz w:val="28"/>
          <w:szCs w:val="28"/>
        </w:rPr>
        <w:t>2024</w:t>
      </w:r>
      <w:r>
        <w:rPr>
          <w:rFonts w:ascii="黑体" w:eastAsia="黑体" w:hAnsi="黑体" w:cs="黑体" w:hint="eastAsia"/>
          <w:spacing w:val="-20"/>
          <w:sz w:val="28"/>
          <w:szCs w:val="28"/>
        </w:rPr>
        <w:t>年财政拨款一般公共预算“三公”经费支出预算表的说明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年一般公共预算“三公”经费安排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比增加（减少）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一般公共预算未安排“三公”经费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具体情况：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（一）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年因公出国（境）费预算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年预算相比增加（减少）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0.00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一般公共预算未安排“三公”经费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ind w:firstLineChars="200" w:firstLine="560"/>
        <w:jc w:val="both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（二）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年公务用车购置及运行费预算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0.00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万元，其中公务用车运行费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0.00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年预算相比增加（减少）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0.00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一般公共预算未安排“三公”经费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；公务用车购置费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0.00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年预算相比增加（减少）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0.00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一般公共预算未安排“三公”经费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ind w:firstLine="645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（三）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年公务接待费预算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0.00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万元，与</w:t>
      </w:r>
      <w:r>
        <w:rPr>
          <w:rFonts w:ascii="仿宋_GB2312" w:eastAsia="仿宋_GB2312" w:hAnsi="仿宋_GB2312" w:cs="仿宋_GB2312" w:hint="eastAsia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sz w:val="28"/>
          <w:szCs w:val="28"/>
        </w:rPr>
        <w:t>年预算相比增</w:t>
      </w:r>
      <w:r>
        <w:rPr>
          <w:rFonts w:ascii="仿宋_GB2312" w:eastAsia="仿宋_GB2312" w:hAnsi="仿宋_GB2312" w:cs="仿宋_GB2312" w:hint="eastAsia"/>
          <w:sz w:val="28"/>
          <w:szCs w:val="28"/>
        </w:rPr>
        <w:t>加（减少）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0.00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万元，主要原因是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一般公共预算未安排“三公”经费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rPr>
          <w:rFonts w:ascii="黑体" w:eastAsia="黑体" w:hAnsi="黑体" w:cs="黑体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  <w:r>
        <w:rPr>
          <w:rFonts w:ascii="黑体" w:eastAsia="黑体" w:hAnsi="黑体" w:cs="黑体" w:hint="eastAsia"/>
          <w:sz w:val="28"/>
          <w:szCs w:val="28"/>
        </w:rPr>
        <w:t xml:space="preserve">  </w:t>
      </w:r>
      <w:r>
        <w:rPr>
          <w:rFonts w:ascii="黑体" w:eastAsia="黑体" w:hAnsi="黑体" w:cs="黑体" w:hint="eastAsia"/>
          <w:sz w:val="28"/>
          <w:szCs w:val="28"/>
        </w:rPr>
        <w:t>八、</w:t>
      </w:r>
      <w:bookmarkEnd w:id="11"/>
      <w:r>
        <w:rPr>
          <w:rFonts w:ascii="黑体" w:eastAsia="黑体" w:hAnsi="黑体" w:cs="黑体" w:hint="eastAsia"/>
          <w:sz w:val="28"/>
          <w:szCs w:val="28"/>
        </w:rPr>
        <w:t>关于</w:t>
      </w:r>
      <w:r>
        <w:rPr>
          <w:rFonts w:ascii="黑体" w:eastAsia="黑体" w:hAnsi="黑体" w:cs="黑体" w:hint="eastAsia"/>
          <w:sz w:val="28"/>
          <w:szCs w:val="28"/>
        </w:rPr>
        <w:t>2024</w:t>
      </w:r>
      <w:r>
        <w:rPr>
          <w:rFonts w:ascii="黑体" w:eastAsia="黑体" w:hAnsi="黑体" w:cs="黑体" w:hint="eastAsia"/>
          <w:sz w:val="28"/>
          <w:szCs w:val="28"/>
        </w:rPr>
        <w:t>年财政拨款政府性基金预算支出预算表的说明</w:t>
      </w:r>
    </w:p>
    <w:p w:rsidR="0097592E" w:rsidRDefault="003C7A49">
      <w:pPr>
        <w:spacing w:line="600" w:lineRule="exact"/>
        <w:ind w:firstLine="645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>中新天津生态城实验小学</w:t>
      </w:r>
      <w:r>
        <w:rPr>
          <w:rFonts w:ascii="仿宋_GB2312" w:eastAsia="仿宋_GB2312" w:hAnsi="仿宋_GB2312" w:cs="仿宋_GB2312" w:hint="eastAsia"/>
          <w:sz w:val="28"/>
          <w:szCs w:val="28"/>
        </w:rPr>
        <w:t>预算中没有使用政府性基金预算安排的支出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rPr>
          <w:rFonts w:ascii="黑体" w:eastAsia="黑体" w:hAnsi="黑体" w:cs="黑体"/>
          <w:sz w:val="28"/>
          <w:szCs w:val="28"/>
        </w:rPr>
      </w:pPr>
      <w:bookmarkStart w:id="12" w:name="_Toc78784578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黑体" w:eastAsia="黑体" w:hAnsi="黑体" w:cs="黑体" w:hint="eastAsia"/>
          <w:sz w:val="28"/>
          <w:szCs w:val="28"/>
        </w:rPr>
        <w:t>九、关于</w:t>
      </w:r>
      <w:r>
        <w:rPr>
          <w:rFonts w:ascii="黑体" w:eastAsia="黑体" w:hAnsi="黑体" w:cs="黑体" w:hint="eastAsia"/>
          <w:sz w:val="28"/>
          <w:szCs w:val="28"/>
        </w:rPr>
        <w:t>2024</w:t>
      </w:r>
      <w:r>
        <w:rPr>
          <w:rFonts w:ascii="黑体" w:eastAsia="黑体" w:hAnsi="黑体" w:cs="黑体" w:hint="eastAsia"/>
          <w:sz w:val="28"/>
          <w:szCs w:val="28"/>
        </w:rPr>
        <w:t>年国有资本经营预算支出预算表</w:t>
      </w:r>
      <w:bookmarkEnd w:id="12"/>
      <w:r>
        <w:rPr>
          <w:rFonts w:ascii="黑体" w:eastAsia="黑体" w:hAnsi="黑体" w:cs="黑体" w:hint="eastAsia"/>
          <w:sz w:val="28"/>
          <w:szCs w:val="28"/>
        </w:rPr>
        <w:t>的说明</w:t>
      </w:r>
    </w:p>
    <w:p w:rsidR="0097592E" w:rsidRDefault="003C7A49">
      <w:pPr>
        <w:spacing w:line="600" w:lineRule="exact"/>
        <w:ind w:firstLine="645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</w:t>
      </w:r>
      <w:r>
        <w:rPr>
          <w:rFonts w:ascii="仿宋_GB2312" w:eastAsia="仿宋_GB2312" w:hAnsi="仿宋_GB2312" w:cs="仿宋_GB2312" w:hint="eastAsia"/>
          <w:sz w:val="28"/>
          <w:szCs w:val="28"/>
        </w:rPr>
        <w:t>中新天津生态城实验小学</w:t>
      </w:r>
      <w:r>
        <w:rPr>
          <w:rFonts w:ascii="仿宋_GB2312" w:eastAsia="仿宋_GB2312" w:hAnsi="仿宋_GB2312" w:cs="仿宋_GB2312" w:hint="eastAsia"/>
          <w:sz w:val="28"/>
          <w:szCs w:val="28"/>
        </w:rPr>
        <w:t>预算中没有使用国有资本经营预算安排的支出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rPr>
          <w:rFonts w:ascii="仿宋_GB2312" w:eastAsia="仿宋_GB2312" w:hAnsi="仿宋_GB2312" w:cs="仿宋_GB2312"/>
          <w:sz w:val="28"/>
          <w:szCs w:val="28"/>
        </w:rPr>
      </w:pPr>
      <w:bookmarkStart w:id="13" w:name="_Toc78784579"/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</w:t>
      </w:r>
      <w:r>
        <w:rPr>
          <w:rFonts w:ascii="黑体" w:eastAsia="黑体" w:hAnsi="黑体" w:cs="黑体" w:hint="eastAsia"/>
          <w:sz w:val="28"/>
          <w:szCs w:val="28"/>
        </w:rPr>
        <w:t>十、其他重要事项的情况说明</w:t>
      </w:r>
    </w:p>
    <w:p w:rsidR="0097592E" w:rsidRDefault="003C7A49">
      <w:pPr>
        <w:spacing w:line="600" w:lineRule="exact"/>
        <w:ind w:leftChars="200" w:left="480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（一）机关运行经费</w:t>
      </w:r>
      <w:bookmarkEnd w:id="13"/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中新天津生态城实验小学机关运行经费预算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316.96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万元，包括办公费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42.64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万元、印刷费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咨询费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万元、邮电费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万元、差旅费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9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万元、维修</w:t>
      </w:r>
      <w:r>
        <w:rPr>
          <w:rFonts w:ascii="仿宋_GB2312" w:eastAsia="仿宋_GB2312" w:hAnsi="仿宋_GB2312" w:cs="仿宋_GB2312" w:hint="eastAsia"/>
          <w:sz w:val="28"/>
          <w:szCs w:val="28"/>
        </w:rPr>
        <w:t>(</w:t>
      </w:r>
      <w:r>
        <w:rPr>
          <w:rFonts w:ascii="仿宋_GB2312" w:eastAsia="仿宋_GB2312" w:hAnsi="仿宋_GB2312" w:cs="仿宋_GB2312" w:hint="eastAsia"/>
          <w:sz w:val="28"/>
          <w:szCs w:val="28"/>
        </w:rPr>
        <w:t>护</w:t>
      </w:r>
      <w:r>
        <w:rPr>
          <w:rFonts w:ascii="仿宋_GB2312" w:eastAsia="仿宋_GB2312" w:hAnsi="仿宋_GB2312" w:cs="仿宋_GB2312" w:hint="eastAsia"/>
          <w:sz w:val="28"/>
          <w:szCs w:val="28"/>
        </w:rPr>
        <w:t>)</w:t>
      </w:r>
      <w:r>
        <w:rPr>
          <w:rFonts w:ascii="仿宋_GB2312" w:eastAsia="仿宋_GB2312" w:hAnsi="仿宋_GB2312" w:cs="仿宋_GB2312" w:hint="eastAsia"/>
          <w:sz w:val="28"/>
          <w:szCs w:val="28"/>
        </w:rPr>
        <w:t>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20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万元、租赁费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万元、会议费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9.00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万元、培训费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27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万元、劳务费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万元、委托业务费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万元、其他交通费用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万元、其他商品和服务支出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59.32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万元、办公设备购置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万元、其他资本性支出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20.00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万元。</w:t>
      </w:r>
    </w:p>
    <w:p w:rsidR="0097592E" w:rsidRDefault="003C7A49">
      <w:pPr>
        <w:spacing w:line="600" w:lineRule="exact"/>
        <w:ind w:firstLineChars="200" w:firstLine="562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（二）政府采购情况</w:t>
      </w:r>
    </w:p>
    <w:p w:rsidR="0097592E" w:rsidRDefault="003C7A49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年安排政府采购预算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2.56</w:t>
      </w:r>
      <w:r>
        <w:rPr>
          <w:rFonts w:ascii="仿宋_GB2312" w:eastAsia="仿宋_GB2312" w:hAnsi="仿宋_GB2312" w:cs="仿宋_GB2312" w:hint="eastAsia"/>
          <w:sz w:val="28"/>
          <w:szCs w:val="28"/>
        </w:rPr>
        <w:t>万元，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其中：政府采购货物支出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2.50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万元、政府采购工程支出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万元、政府采购服务支出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0.06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万元。主要项目是：其他商品和服务支出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u w:val="single"/>
        </w:rPr>
        <w:t>2.50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后勤物业费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万元，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能源费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，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设备购置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u w:val="single"/>
        </w:rPr>
        <w:t>0.01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万元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97592E" w:rsidRDefault="003C7A49">
      <w:pPr>
        <w:spacing w:line="600" w:lineRule="exact"/>
        <w:ind w:firstLineChars="200" w:firstLine="562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（三）国有资产占用情况</w:t>
      </w:r>
    </w:p>
    <w:p w:rsidR="0097592E" w:rsidRDefault="003C7A49">
      <w:pPr>
        <w:spacing w:line="600" w:lineRule="exact"/>
        <w:ind w:firstLineChars="200" w:firstLine="560"/>
        <w:jc w:val="both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截至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2023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年底，</w:t>
      </w: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各单位共有车辆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辆，其中：副部（省）级及以上领导用车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辆、主要领导干部用车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辆、机要通信用车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0.00</w:t>
      </w:r>
      <w:r>
        <w:rPr>
          <w:rFonts w:ascii="仿宋_GB2312" w:eastAsia="仿宋_GB2312" w:hAnsi="仿宋_GB2312" w:cs="仿宋_GB2312" w:hint="eastAsia"/>
          <w:sz w:val="28"/>
          <w:szCs w:val="28"/>
        </w:rPr>
        <w:t>辆、应急保障用车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辆、执法执勤用车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辆、特种专业技术用车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辆、离退休干部用车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sz w:val="28"/>
          <w:szCs w:val="28"/>
        </w:rPr>
        <w:t>辆、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其他用车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辆，</w:t>
      </w:r>
      <w:r>
        <w:rPr>
          <w:rFonts w:ascii="仿宋_GB2312" w:eastAsia="仿宋_GB2312" w:hAnsi="仿宋_GB2312" w:cs="仿宋_GB2312" w:hint="eastAsia"/>
          <w:sz w:val="28"/>
          <w:szCs w:val="28"/>
        </w:rPr>
        <w:t>其他用车主要包括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无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。单价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50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万元以上的通用设备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台（套），单价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100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万元以上的专用设备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0.00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台（套）。</w:t>
      </w:r>
    </w:p>
    <w:p w:rsidR="0097592E" w:rsidRDefault="003C7A49">
      <w:pPr>
        <w:spacing w:line="600" w:lineRule="exact"/>
        <w:ind w:firstLineChars="200" w:firstLine="562"/>
        <w:rPr>
          <w:rFonts w:ascii="楷体_GB2312" w:eastAsia="楷体_GB2312" w:hAnsi="楷体_GB2312" w:cs="楷体_GB2312"/>
          <w:b/>
          <w:bCs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（四）预算绩效情况说明</w:t>
      </w:r>
    </w:p>
    <w:p w:rsidR="0097592E" w:rsidRDefault="003C7A49">
      <w:pPr>
        <w:spacing w:line="600" w:lineRule="exact"/>
        <w:ind w:leftChars="63" w:left="151" w:firstLineChars="150" w:firstLine="420"/>
        <w:jc w:val="both"/>
        <w:rPr>
          <w:rFonts w:ascii="仿宋_GB2312" w:eastAsia="仿宋_GB2312" w:hAnsi="仿宋_GB2312" w:cs="仿宋_GB2312"/>
          <w:color w:val="000000"/>
          <w:sz w:val="28"/>
          <w:szCs w:val="28"/>
        </w:rPr>
      </w:pP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年实行绩效目标管理的项目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10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个，涉及预算金额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 xml:space="preserve">           </w:t>
      </w:r>
      <w:r>
        <w:rPr>
          <w:rFonts w:ascii="仿宋_GB2312" w:eastAsia="仿宋_GB2312" w:hAnsi="仿宋_GB2312" w:cs="仿宋_GB2312" w:hint="eastAsia"/>
          <w:sz w:val="28"/>
          <w:szCs w:val="28"/>
          <w:u w:val="single"/>
        </w:rPr>
        <w:t>207.00</w:t>
      </w:r>
      <w:r>
        <w:rPr>
          <w:rFonts w:ascii="仿宋_GB2312" w:eastAsia="仿宋_GB2312" w:hAnsi="仿宋_GB2312" w:cs="仿宋_GB2312" w:hint="eastAsia"/>
          <w:sz w:val="28"/>
          <w:szCs w:val="28"/>
        </w:rPr>
        <w:t>万</w:t>
      </w:r>
      <w:r>
        <w:rPr>
          <w:rFonts w:ascii="仿宋_GB2312" w:eastAsia="仿宋_GB2312" w:hAnsi="仿宋_GB2312" w:cs="仿宋_GB2312" w:hint="eastAsia"/>
          <w:color w:val="000000"/>
          <w:sz w:val="28"/>
          <w:szCs w:val="28"/>
        </w:rPr>
        <w:t>元。</w:t>
      </w:r>
    </w:p>
    <w:p w:rsidR="0097592E" w:rsidRDefault="0097592E">
      <w:pPr>
        <w:spacing w:line="600" w:lineRule="exact"/>
        <w:ind w:firstLineChars="200" w:firstLine="562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bookmarkStart w:id="14" w:name="_Toc78784585"/>
    </w:p>
    <w:p w:rsidR="0097592E" w:rsidRDefault="0097592E">
      <w:pPr>
        <w:spacing w:line="600" w:lineRule="exact"/>
        <w:ind w:firstLineChars="200" w:firstLine="562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7592E" w:rsidRDefault="0097592E">
      <w:pPr>
        <w:spacing w:line="600" w:lineRule="exact"/>
        <w:ind w:firstLineChars="200" w:firstLine="562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7592E" w:rsidRDefault="003C7A49">
      <w:pPr>
        <w:spacing w:line="600" w:lineRule="exact"/>
        <w:ind w:firstLineChars="200" w:firstLine="562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第三部分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名词解释</w:t>
      </w:r>
      <w:bookmarkEnd w:id="14"/>
    </w:p>
    <w:p w:rsidR="0097592E" w:rsidRDefault="0097592E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3C7A49">
      <w:pPr>
        <w:spacing w:line="6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1.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部门预算。</w:t>
      </w:r>
      <w:r>
        <w:rPr>
          <w:rFonts w:ascii="仿宋_GB2312" w:eastAsia="仿宋_GB2312" w:hAnsi="仿宋_GB2312" w:cs="仿宋_GB2312" w:hint="eastAsia"/>
          <w:sz w:val="28"/>
          <w:szCs w:val="28"/>
        </w:rPr>
        <w:t>是指主管预算部门依据相关法律、法规和政策规定及其行使职能需要，组织所属预算单位编制并逐级上报、审核、汇总，经财政部门审核后按程序依法批准的部门综合收支计划。</w:t>
      </w:r>
    </w:p>
    <w:p w:rsidR="0097592E" w:rsidRDefault="003C7A49">
      <w:pPr>
        <w:spacing w:line="600" w:lineRule="exact"/>
        <w:ind w:firstLineChars="200" w:firstLine="562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 xml:space="preserve">2. </w:t>
      </w:r>
      <w:r>
        <w:rPr>
          <w:rFonts w:ascii="楷体_GB2312" w:eastAsia="楷体_GB2312" w:hAnsi="楷体_GB2312" w:cs="楷体_GB2312" w:hint="eastAsia"/>
          <w:b/>
          <w:bCs/>
          <w:sz w:val="28"/>
          <w:szCs w:val="28"/>
        </w:rPr>
        <w:t>机关运行经费。</w:t>
      </w:r>
      <w:r>
        <w:rPr>
          <w:rFonts w:ascii="仿宋_GB2312" w:eastAsia="仿宋_GB2312" w:hAnsi="仿宋_GB2312" w:cs="仿宋_GB2312" w:hint="eastAsia"/>
          <w:sz w:val="28"/>
          <w:szCs w:val="28"/>
        </w:rPr>
        <w:t>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:rsidR="0097592E" w:rsidRDefault="0097592E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6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97592E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7592E" w:rsidRDefault="0097592E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7592E" w:rsidRDefault="0097592E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7592E" w:rsidRDefault="0097592E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97592E" w:rsidRDefault="003C7A49">
      <w:pPr>
        <w:spacing w:line="560" w:lineRule="exact"/>
        <w:jc w:val="center"/>
        <w:rPr>
          <w:rFonts w:ascii="仿宋_GB2312" w:eastAsia="仿宋_GB2312" w:hAnsi="仿宋_GB2312" w:cs="仿宋_GB2312"/>
          <w:b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第四部分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 xml:space="preserve">  2024</w:t>
      </w: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年部门预算表</w:t>
      </w:r>
    </w:p>
    <w:p w:rsidR="0097592E" w:rsidRDefault="0097592E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年收支预算总表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年收入预算总表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三、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年支出预算总表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四、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年财政拨款收支预算总表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五、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年财政拨款一般公共预算支出预算表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六、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年财政拨款一般公共预算基本支出预算表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七、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年财政拨款政府性基金预算支出预算表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年财政拨款一般公共预算“三公”经费支出预算表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年财政拨款政府采购预算表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年项目支出预算表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十一、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年国有资本经营预算支出预算表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十二、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年项目支出绩效目标表</w:t>
      </w:r>
    </w:p>
    <w:p w:rsidR="0097592E" w:rsidRDefault="003C7A49">
      <w:pPr>
        <w:spacing w:line="560" w:lineRule="exact"/>
        <w:ind w:leftChars="200" w:left="48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十三、关于空表的说明</w:t>
      </w:r>
      <w:r>
        <w:rPr>
          <w:rFonts w:ascii="仿宋_GB2312" w:eastAsia="仿宋_GB2312" w:hAnsi="仿宋_GB2312" w:cs="仿宋_GB2312" w:hint="eastAsia"/>
          <w:sz w:val="28"/>
          <w:szCs w:val="28"/>
        </w:rPr>
        <w:tab/>
      </w:r>
    </w:p>
    <w:p w:rsidR="0097592E" w:rsidRDefault="003C7A49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1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202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年财政拨款政府性基金预算支出预算表为空表。</w:t>
      </w:r>
    </w:p>
    <w:p w:rsidR="0097592E" w:rsidRDefault="003C7A49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2</w:t>
      </w:r>
      <w:r>
        <w:rPr>
          <w:rFonts w:ascii="仿宋_GB2312" w:eastAsia="仿宋_GB2312" w:hAnsi="仿宋_GB2312" w:cs="仿宋_GB2312" w:hint="eastAsia"/>
          <w:sz w:val="28"/>
          <w:szCs w:val="28"/>
        </w:rPr>
        <w:t>、本单位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2024</w:t>
      </w:r>
      <w:r>
        <w:rPr>
          <w:rFonts w:ascii="仿宋_GB2312" w:eastAsia="仿宋_GB2312" w:hAnsi="仿宋_GB2312" w:cs="仿宋_GB2312" w:hint="eastAsia"/>
          <w:sz w:val="28"/>
          <w:szCs w:val="28"/>
        </w:rPr>
        <w:t>年财政拨款一般公共预算“三公”经费支出预算表为空表。</w:t>
      </w:r>
    </w:p>
    <w:p w:rsidR="0097592E" w:rsidRDefault="003C7A49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3</w:t>
      </w:r>
      <w:r>
        <w:rPr>
          <w:rFonts w:ascii="仿宋_GB2312" w:eastAsia="仿宋_GB2312" w:hAnsi="仿宋_GB2312" w:cs="仿宋_GB2312" w:hint="eastAsia"/>
          <w:sz w:val="28"/>
          <w:szCs w:val="28"/>
        </w:rPr>
        <w:t>、</w:t>
      </w:r>
      <w:r>
        <w:rPr>
          <w:rFonts w:ascii="仿宋_GB2312" w:eastAsia="仿宋_GB2312" w:hAnsi="仿宋_GB2312" w:cs="仿宋_GB2312" w:hint="eastAsia"/>
          <w:sz w:val="28"/>
          <w:szCs w:val="28"/>
        </w:rPr>
        <w:t>本单位</w:t>
      </w:r>
      <w:r>
        <w:rPr>
          <w:rFonts w:ascii="仿宋_GB2312" w:eastAsia="仿宋_GB2312" w:hAnsi="仿宋_GB2312" w:cs="仿宋_GB2312" w:hint="eastAsia"/>
          <w:sz w:val="28"/>
          <w:szCs w:val="28"/>
        </w:rPr>
        <w:t>202</w:t>
      </w:r>
      <w:r>
        <w:rPr>
          <w:rFonts w:ascii="仿宋_GB2312" w:eastAsia="仿宋_GB2312" w:hAnsi="仿宋_GB2312" w:cs="仿宋_GB2312" w:hint="eastAsia"/>
          <w:sz w:val="28"/>
          <w:szCs w:val="28"/>
        </w:rPr>
        <w:t>4</w:t>
      </w:r>
      <w:r>
        <w:rPr>
          <w:rFonts w:ascii="仿宋_GB2312" w:eastAsia="仿宋_GB2312" w:hAnsi="仿宋_GB2312" w:cs="仿宋_GB2312" w:hint="eastAsia"/>
          <w:sz w:val="28"/>
          <w:szCs w:val="28"/>
        </w:rPr>
        <w:t>年国有资本经营预算支出预算表为空表。</w:t>
      </w:r>
    </w:p>
    <w:p w:rsidR="0097592E" w:rsidRDefault="0097592E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color w:val="FF0000"/>
          <w:sz w:val="32"/>
          <w:szCs w:val="32"/>
        </w:rPr>
      </w:pPr>
    </w:p>
    <w:sectPr w:rsidR="0097592E">
      <w:footerReference w:type="default" r:id="rId10"/>
      <w:pgSz w:w="11907" w:h="16840"/>
      <w:pgMar w:top="2098" w:right="1361" w:bottom="1304" w:left="1474" w:header="765" w:footer="765" w:gutter="0"/>
      <w:pgNumType w:fmt="numberInDash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A49" w:rsidRDefault="003C7A49">
      <w:pPr>
        <w:spacing w:line="240" w:lineRule="auto"/>
      </w:pPr>
      <w:r>
        <w:separator/>
      </w:r>
    </w:p>
  </w:endnote>
  <w:endnote w:type="continuationSeparator" w:id="0">
    <w:p w:rsidR="003C7A49" w:rsidRDefault="003C7A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Serif">
    <w:altName w:val="Segoe Print"/>
    <w:charset w:val="00"/>
    <w:family w:val="roman"/>
    <w:pitch w:val="default"/>
    <w:sig w:usb0="00000000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92E" w:rsidRDefault="003C7A49">
    <w:pPr>
      <w:pStyle w:val="a6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:rsidR="0097592E" w:rsidRDefault="0097592E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92E" w:rsidRDefault="003C7A49">
    <w:pPr>
      <w:pStyle w:val="a6"/>
      <w:ind w:right="360" w:firstLine="36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7592E" w:rsidRDefault="003C7A49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6F6C2C">
                            <w:rPr>
                              <w:noProof/>
                            </w:rPr>
                            <w:t>- 3 -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DgMqwEAAD8DAAAOAAAAZHJzL2Uyb0RvYy54bWysUsGOEzEMvSPxD1HuNNMeUDXqdAVaLUJC&#10;gLTwAWkm6URK4ijOdqY/AH/AiQt3vqvfgZNOuwvcEJfEsZ3n92xvbibv2EEntBA6vlw0nOmgoLdh&#10;3/HPn+5erDnDLEMvHQTd8aNGfrN9/mwzxlavYADX68QIJGA7xo4POcdWCFSD9hIXEHWgoIHkZaZn&#10;2os+yZHQvROrpnkpRkh9TKA0Inlvz0G+rfjGaJU/GIM6M9dx4pbrmeq5K6fYbmS7TzIOVs005D+w&#10;8NIGKnqFupVZsodk/4LyViVAMHmhwAswxipdNZCaZfOHmvtBRl21UHMwXtuE/w9WvT98TMz2NDvO&#10;gvQ0otO3r6fvP08/vrBlac8YsaWs+0h5eXoNU0md/UjOonoyyZeb9DCKU6OP1+bqKTNVPq1X63VD&#10;IUWxy4NwxOP3mDC/0eBZMTqeaHq1qfLwDvM59ZJSqgW4s86RX7Yu/OYgzOIRhfuZY7HytJtm4jvo&#10;j6RnpMF3PNBmcubeBupr2ZGLkS7GbjZKDYyvHjIVrnwK6hlqLkZTqormjSpr8PRdsx73fvsLAAD/&#10;/wMAUEsDBBQABgAIAAAAIQAMSvDu1gAAAAUBAAAPAAAAZHJzL2Rvd25yZXYueG1sTI9Ba8MwDIXv&#10;g/4Ho8Juq9MetpDFKaXQS2/rxmA3N1bjMFsOtpsm/37aGGwXoccTT9+rt5N3YsSY+kAK1qsCBFIb&#10;TE+dgrfXw0MJImVNRrtAqGDGBNtmcVfryoQbveB4yp3gEEqVVmBzHiopU2vR67QKAxJ7lxC9zixj&#10;J03UNw73Tm6K4lF63RN/sHrAvcX283T1Cp6m94BDwj1+XMY22n4u3XFW6n457Z5BZJzy3zF84zM6&#10;NMx0DlcySTgFXCT/TPY2Zcny/LvIppb/6ZsvAAAA//8DAFBLAQItABQABgAIAAAAIQC2gziS/gAA&#10;AOEBAAATAAAAAAAAAAAAAAAAAAAAAABbQ29udGVudF9UeXBlc10ueG1sUEsBAi0AFAAGAAgAAAAh&#10;ADj9If/WAAAAlAEAAAsAAAAAAAAAAAAAAAAALwEAAF9yZWxzLy5yZWxzUEsBAi0AFAAGAAgAAAAh&#10;AOB0OAyrAQAAPwMAAA4AAAAAAAAAAAAAAAAALgIAAGRycy9lMm9Eb2MueG1sUEsBAi0AFAAGAAgA&#10;AAAhAAxK8O7WAAAABQEAAA8AAAAAAAAAAAAAAAAABQQAAGRycy9kb3ducmV2LnhtbFBLBQYAAAAA&#10;BAAEAPMAAAAIBQAAAAA=&#10;" filled="f" stroked="f">
              <v:textbox style="mso-fit-shape-to-text:t" inset="0,0,0,0">
                <w:txbxContent>
                  <w:p w:rsidR="0097592E" w:rsidRDefault="003C7A49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6F6C2C">
                      <w:rPr>
                        <w:noProof/>
                      </w:rPr>
                      <w:t>- 3 -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92E" w:rsidRDefault="003C7A49">
    <w:pPr>
      <w:pStyle w:val="a6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97592E" w:rsidRDefault="003C7A49">
                          <w:pPr>
                            <w:pStyle w:val="a6"/>
                            <w:jc w:val="center"/>
                            <w:rPr>
                              <w:rFonts w:ascii="仿宋_GB2312" w:hAnsi="仿宋_GB2312"/>
                            </w:rPr>
                          </w:pPr>
                          <w:r>
                            <w:rPr>
                              <w:rFonts w:ascii="仿宋_GB2312" w:hAnsi="仿宋_GB2312"/>
                            </w:rPr>
                            <w:fldChar w:fldCharType="begin"/>
                          </w:r>
                          <w:r>
                            <w:rPr>
                              <w:rFonts w:ascii="仿宋_GB2312" w:hAnsi="仿宋_GB2312"/>
                            </w:rPr>
                            <w:instrText>PAGE   \* MERGEFORMAT</w:instrText>
                          </w:r>
                          <w:r>
                            <w:rPr>
                              <w:rFonts w:ascii="仿宋_GB2312" w:hAnsi="仿宋_GB2312"/>
                            </w:rPr>
                            <w:fldChar w:fldCharType="separate"/>
                          </w:r>
                          <w:r w:rsidR="006F6C2C" w:rsidRPr="006F6C2C">
                            <w:rPr>
                              <w:rFonts w:ascii="仿宋_GB2312" w:hAnsi="仿宋_GB2312"/>
                              <w:noProof/>
                              <w:lang w:val="zh-CN"/>
                            </w:rPr>
                            <w:t>-</w:t>
                          </w:r>
                          <w:r w:rsidR="006F6C2C">
                            <w:rPr>
                              <w:rFonts w:ascii="仿宋_GB2312" w:hAnsi="仿宋_GB2312"/>
                              <w:noProof/>
                            </w:rPr>
                            <w:t xml:space="preserve"> 6 -</w:t>
                          </w:r>
                          <w:r>
                            <w:rPr>
                              <w:rFonts w:ascii="仿宋_GB2312" w:hAnsi="仿宋_GB231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7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qDrgEAAEYDAAAOAAAAZHJzL2Uyb0RvYy54bWysUktuGzEM3RfIHQTtY01mERgDj4MEQYIA&#10;QVMg7QFkjeQRoB9ExTO+QHODrrrpvufyOUrJHufTXZCNRJHU43skFxejNWQjI2jvWno2qyiRTvhO&#10;u3VLf3y/OZ1TAom7jhvvZEu3EujF8uTLYgiNrH3vTScjQRAHzRBa2qcUGsZA9NJymPkgHQaVj5Yn&#10;fMY16yIfEN0aVlfVORt87EL0QgKg93ofpMuCr5QU6UEpkImYliK3VM5YzlU+2XLBm3XkodfiQIN/&#10;gIXl2mHRI9Q1T5w8Rf0flNUievAqzYS3zCulhSwaUM1Z9U7NY8+DLFqwORCObYLPgxVfN98i0V1L&#10;a0octzii3a/n3e+/uz8/SZ3bMwRoMOsxYF4ar/yIY578gM6selTR5hv1EIxjo7fH5soxEZE/zev5&#10;vMKQwNj0QHz28j1ESLfSW5KNlkacXmkq39xD2qdOKbma8zfamDJB4944EDN7WOa+55itNK7GIvXI&#10;f+W7LcoacP4tdbiglJg7h+3NqzIZcTJWByOXgnD5lLB+oZXB91CHmjisIuywWHkbXr9L1sv6L/8B&#10;AAD//wMAUEsDBBQABgAIAAAAIQAMSvDu1gAAAAUBAAAPAAAAZHJzL2Rvd25yZXYueG1sTI9Ba8Mw&#10;DIXvg/4Ho8Juq9MetpDFKaXQS2/rxmA3N1bjMFsOtpsm/37aGGwXoccTT9+rt5N3YsSY+kAK1qsC&#10;BFIbTE+dgrfXw0MJImVNRrtAqGDGBNtmcVfryoQbveB4yp3gEEqVVmBzHiopU2vR67QKAxJ7lxC9&#10;zixjJ03UNw73Tm6K4lF63RN/sHrAvcX283T1Cp6m94BDwj1+XMY22n4u3XFW6n457Z5BZJzy3zF8&#10;4zM6NMx0DlcySTgFXCT/TPY2Zcny/LvIppb/6ZsvAAAA//8DAFBLAQItABQABgAIAAAAIQC2gziS&#10;/gAAAOEBAAATAAAAAAAAAAAAAAAAAAAAAABbQ29udGVudF9UeXBlc10ueG1sUEsBAi0AFAAGAAgA&#10;AAAhADj9If/WAAAAlAEAAAsAAAAAAAAAAAAAAAAALwEAAF9yZWxzLy5yZWxzUEsBAi0AFAAGAAgA&#10;AAAhAIDnuoOuAQAARgMAAA4AAAAAAAAAAAAAAAAALgIAAGRycy9lMm9Eb2MueG1sUEsBAi0AFAAG&#10;AAgAAAAhAAxK8O7WAAAABQEAAA8AAAAAAAAAAAAAAAAACAQAAGRycy9kb3ducmV2LnhtbFBLBQYA&#10;AAAABAAEAPMAAAALBQAAAAA=&#10;" filled="f" stroked="f">
              <v:textbox style="mso-fit-shape-to-text:t" inset="0,0,0,0">
                <w:txbxContent>
                  <w:p w:rsidR="0097592E" w:rsidRDefault="003C7A49">
                    <w:pPr>
                      <w:pStyle w:val="a6"/>
                      <w:jc w:val="center"/>
                      <w:rPr>
                        <w:rFonts w:ascii="仿宋_GB2312" w:hAnsi="仿宋_GB2312"/>
                      </w:rPr>
                    </w:pPr>
                    <w:r>
                      <w:rPr>
                        <w:rFonts w:ascii="仿宋_GB2312" w:hAnsi="仿宋_GB2312"/>
                      </w:rPr>
                      <w:fldChar w:fldCharType="begin"/>
                    </w:r>
                    <w:r>
                      <w:rPr>
                        <w:rFonts w:ascii="仿宋_GB2312" w:hAnsi="仿宋_GB2312"/>
                      </w:rPr>
                      <w:instrText>PAGE   \* MERGEFORMAT</w:instrText>
                    </w:r>
                    <w:r>
                      <w:rPr>
                        <w:rFonts w:ascii="仿宋_GB2312" w:hAnsi="仿宋_GB2312"/>
                      </w:rPr>
                      <w:fldChar w:fldCharType="separate"/>
                    </w:r>
                    <w:r w:rsidR="006F6C2C" w:rsidRPr="006F6C2C">
                      <w:rPr>
                        <w:rFonts w:ascii="仿宋_GB2312" w:hAnsi="仿宋_GB2312"/>
                        <w:noProof/>
                        <w:lang w:val="zh-CN"/>
                      </w:rPr>
                      <w:t>-</w:t>
                    </w:r>
                    <w:r w:rsidR="006F6C2C">
                      <w:rPr>
                        <w:rFonts w:ascii="仿宋_GB2312" w:hAnsi="仿宋_GB2312"/>
                        <w:noProof/>
                      </w:rPr>
                      <w:t xml:space="preserve"> 6 -</w:t>
                    </w:r>
                    <w:r>
                      <w:rPr>
                        <w:rFonts w:ascii="仿宋_GB2312" w:hAnsi="仿宋_GB2312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97592E" w:rsidRDefault="0097592E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A49" w:rsidRDefault="003C7A49">
      <w:pPr>
        <w:spacing w:line="240" w:lineRule="auto"/>
      </w:pPr>
      <w:r>
        <w:separator/>
      </w:r>
    </w:p>
  </w:footnote>
  <w:footnote w:type="continuationSeparator" w:id="0">
    <w:p w:rsidR="003C7A49" w:rsidRDefault="003C7A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592E" w:rsidRDefault="0097592E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hZTJlYjk5MDVlMjNjMWVhNjljMTA2MWFjNmQ2N2UifQ=="/>
  </w:docVars>
  <w:rsids>
    <w:rsidRoot w:val="00937D77"/>
    <w:rsid w:val="8FEE0B1E"/>
    <w:rsid w:val="967FA9D3"/>
    <w:rsid w:val="BF3DF5C0"/>
    <w:rsid w:val="BFFF9C3A"/>
    <w:rsid w:val="CFDE2680"/>
    <w:rsid w:val="CFFCFB17"/>
    <w:rsid w:val="DB7BA227"/>
    <w:rsid w:val="DBB70F96"/>
    <w:rsid w:val="DCFCB04A"/>
    <w:rsid w:val="DEFFAB64"/>
    <w:rsid w:val="DF3AD55D"/>
    <w:rsid w:val="DFFF1E19"/>
    <w:rsid w:val="E7EB370F"/>
    <w:rsid w:val="EF558545"/>
    <w:rsid w:val="F0FEB611"/>
    <w:rsid w:val="F3E7BB80"/>
    <w:rsid w:val="F51C3534"/>
    <w:rsid w:val="FA5E3F2D"/>
    <w:rsid w:val="FDE5242F"/>
    <w:rsid w:val="FF7F20EE"/>
    <w:rsid w:val="FF9DC738"/>
    <w:rsid w:val="FFDFB7D2"/>
    <w:rsid w:val="00000C3D"/>
    <w:rsid w:val="0001204D"/>
    <w:rsid w:val="00014B7E"/>
    <w:rsid w:val="000162FC"/>
    <w:rsid w:val="00020DAE"/>
    <w:rsid w:val="00024FCC"/>
    <w:rsid w:val="00025DCF"/>
    <w:rsid w:val="00026B49"/>
    <w:rsid w:val="000279BC"/>
    <w:rsid w:val="00035889"/>
    <w:rsid w:val="0003736F"/>
    <w:rsid w:val="00040A70"/>
    <w:rsid w:val="000546FB"/>
    <w:rsid w:val="00055156"/>
    <w:rsid w:val="000561F0"/>
    <w:rsid w:val="00066DA5"/>
    <w:rsid w:val="00081133"/>
    <w:rsid w:val="00082771"/>
    <w:rsid w:val="00093F1A"/>
    <w:rsid w:val="00097C4D"/>
    <w:rsid w:val="000A4C45"/>
    <w:rsid w:val="000A6A5A"/>
    <w:rsid w:val="000B1B04"/>
    <w:rsid w:val="000B5758"/>
    <w:rsid w:val="000C211F"/>
    <w:rsid w:val="000C3FFB"/>
    <w:rsid w:val="000C5349"/>
    <w:rsid w:val="000C704F"/>
    <w:rsid w:val="000D1BEF"/>
    <w:rsid w:val="000E221E"/>
    <w:rsid w:val="000E5A14"/>
    <w:rsid w:val="000E7C91"/>
    <w:rsid w:val="000F2DDD"/>
    <w:rsid w:val="00103D12"/>
    <w:rsid w:val="001044EF"/>
    <w:rsid w:val="00107793"/>
    <w:rsid w:val="00107F74"/>
    <w:rsid w:val="00115667"/>
    <w:rsid w:val="00141FB3"/>
    <w:rsid w:val="00143640"/>
    <w:rsid w:val="00146622"/>
    <w:rsid w:val="00151976"/>
    <w:rsid w:val="00151DB8"/>
    <w:rsid w:val="00151E56"/>
    <w:rsid w:val="001574DB"/>
    <w:rsid w:val="001616F8"/>
    <w:rsid w:val="001639E6"/>
    <w:rsid w:val="0016548E"/>
    <w:rsid w:val="00167781"/>
    <w:rsid w:val="0017420B"/>
    <w:rsid w:val="0019552B"/>
    <w:rsid w:val="001A1316"/>
    <w:rsid w:val="001A58F7"/>
    <w:rsid w:val="001B47FB"/>
    <w:rsid w:val="001C525C"/>
    <w:rsid w:val="001E4814"/>
    <w:rsid w:val="001F43D8"/>
    <w:rsid w:val="001F69BB"/>
    <w:rsid w:val="0020344E"/>
    <w:rsid w:val="002114E1"/>
    <w:rsid w:val="00217977"/>
    <w:rsid w:val="00222775"/>
    <w:rsid w:val="00223D56"/>
    <w:rsid w:val="00225E9E"/>
    <w:rsid w:val="002319C9"/>
    <w:rsid w:val="00235DDA"/>
    <w:rsid w:val="002456BF"/>
    <w:rsid w:val="00252DD7"/>
    <w:rsid w:val="002568D5"/>
    <w:rsid w:val="0026664B"/>
    <w:rsid w:val="00290082"/>
    <w:rsid w:val="00290EAC"/>
    <w:rsid w:val="00293ACA"/>
    <w:rsid w:val="002A1782"/>
    <w:rsid w:val="002A23DC"/>
    <w:rsid w:val="002A3DBF"/>
    <w:rsid w:val="002D67AE"/>
    <w:rsid w:val="002D715E"/>
    <w:rsid w:val="002E3C02"/>
    <w:rsid w:val="002F0601"/>
    <w:rsid w:val="002F0F40"/>
    <w:rsid w:val="002F0F49"/>
    <w:rsid w:val="00304097"/>
    <w:rsid w:val="003147A8"/>
    <w:rsid w:val="0032641E"/>
    <w:rsid w:val="003407F4"/>
    <w:rsid w:val="00343F3E"/>
    <w:rsid w:val="0035053A"/>
    <w:rsid w:val="0035182A"/>
    <w:rsid w:val="003609DB"/>
    <w:rsid w:val="00361453"/>
    <w:rsid w:val="00364050"/>
    <w:rsid w:val="003734E1"/>
    <w:rsid w:val="00381526"/>
    <w:rsid w:val="00386D08"/>
    <w:rsid w:val="00391275"/>
    <w:rsid w:val="003929CE"/>
    <w:rsid w:val="003A5370"/>
    <w:rsid w:val="003A7D0E"/>
    <w:rsid w:val="003B24BB"/>
    <w:rsid w:val="003B3A66"/>
    <w:rsid w:val="003C1B4D"/>
    <w:rsid w:val="003C2CCF"/>
    <w:rsid w:val="003C7A49"/>
    <w:rsid w:val="003D48A4"/>
    <w:rsid w:val="003D647A"/>
    <w:rsid w:val="003E3EA7"/>
    <w:rsid w:val="003F4CDB"/>
    <w:rsid w:val="00404E18"/>
    <w:rsid w:val="00406A09"/>
    <w:rsid w:val="004139C1"/>
    <w:rsid w:val="00415E07"/>
    <w:rsid w:val="004178F1"/>
    <w:rsid w:val="00421C5C"/>
    <w:rsid w:val="00424A5A"/>
    <w:rsid w:val="00452C1F"/>
    <w:rsid w:val="00462D69"/>
    <w:rsid w:val="004645C1"/>
    <w:rsid w:val="004654FD"/>
    <w:rsid w:val="004660E2"/>
    <w:rsid w:val="0046727B"/>
    <w:rsid w:val="0047004A"/>
    <w:rsid w:val="00472621"/>
    <w:rsid w:val="00474C09"/>
    <w:rsid w:val="0048352E"/>
    <w:rsid w:val="004A5DF5"/>
    <w:rsid w:val="004A6EE3"/>
    <w:rsid w:val="004B0888"/>
    <w:rsid w:val="004C0EED"/>
    <w:rsid w:val="004C1F92"/>
    <w:rsid w:val="004C3DEF"/>
    <w:rsid w:val="004D2A21"/>
    <w:rsid w:val="004E5901"/>
    <w:rsid w:val="004E7F96"/>
    <w:rsid w:val="004F1D8F"/>
    <w:rsid w:val="004F304B"/>
    <w:rsid w:val="0050463F"/>
    <w:rsid w:val="00513E0C"/>
    <w:rsid w:val="00531F24"/>
    <w:rsid w:val="00534FC8"/>
    <w:rsid w:val="005442FD"/>
    <w:rsid w:val="00547CCA"/>
    <w:rsid w:val="0055334A"/>
    <w:rsid w:val="0056218D"/>
    <w:rsid w:val="00563DE0"/>
    <w:rsid w:val="005717FD"/>
    <w:rsid w:val="00577762"/>
    <w:rsid w:val="00585D27"/>
    <w:rsid w:val="0058731A"/>
    <w:rsid w:val="00587691"/>
    <w:rsid w:val="0059010F"/>
    <w:rsid w:val="0059248B"/>
    <w:rsid w:val="005B0F7B"/>
    <w:rsid w:val="005B3956"/>
    <w:rsid w:val="005B5E4D"/>
    <w:rsid w:val="005C0A1F"/>
    <w:rsid w:val="005C3C59"/>
    <w:rsid w:val="005D0C85"/>
    <w:rsid w:val="005D5F3F"/>
    <w:rsid w:val="005E0436"/>
    <w:rsid w:val="005E595A"/>
    <w:rsid w:val="005E5D2D"/>
    <w:rsid w:val="005E642E"/>
    <w:rsid w:val="005F3D28"/>
    <w:rsid w:val="005F52AE"/>
    <w:rsid w:val="005F6E16"/>
    <w:rsid w:val="00602A30"/>
    <w:rsid w:val="006054BF"/>
    <w:rsid w:val="00606314"/>
    <w:rsid w:val="00617301"/>
    <w:rsid w:val="0063284A"/>
    <w:rsid w:val="00646289"/>
    <w:rsid w:val="00646C58"/>
    <w:rsid w:val="0065320E"/>
    <w:rsid w:val="00664752"/>
    <w:rsid w:val="00664FC9"/>
    <w:rsid w:val="00673ABE"/>
    <w:rsid w:val="006777CE"/>
    <w:rsid w:val="00681492"/>
    <w:rsid w:val="006934E1"/>
    <w:rsid w:val="00694200"/>
    <w:rsid w:val="0069616E"/>
    <w:rsid w:val="006A0604"/>
    <w:rsid w:val="006A7042"/>
    <w:rsid w:val="006A7123"/>
    <w:rsid w:val="006A71BC"/>
    <w:rsid w:val="006B0F4B"/>
    <w:rsid w:val="006D456D"/>
    <w:rsid w:val="006D6170"/>
    <w:rsid w:val="006D7313"/>
    <w:rsid w:val="006E5C14"/>
    <w:rsid w:val="006F408B"/>
    <w:rsid w:val="006F6C2C"/>
    <w:rsid w:val="00703777"/>
    <w:rsid w:val="00704BD7"/>
    <w:rsid w:val="00707437"/>
    <w:rsid w:val="00712D13"/>
    <w:rsid w:val="00716804"/>
    <w:rsid w:val="00721A2C"/>
    <w:rsid w:val="00737A20"/>
    <w:rsid w:val="0074381E"/>
    <w:rsid w:val="00747913"/>
    <w:rsid w:val="00754417"/>
    <w:rsid w:val="00774B41"/>
    <w:rsid w:val="00787215"/>
    <w:rsid w:val="00795DC2"/>
    <w:rsid w:val="007A71D6"/>
    <w:rsid w:val="007B750A"/>
    <w:rsid w:val="007C0CD1"/>
    <w:rsid w:val="007C20C6"/>
    <w:rsid w:val="007C220B"/>
    <w:rsid w:val="007C257B"/>
    <w:rsid w:val="007C4FF4"/>
    <w:rsid w:val="007E0D5B"/>
    <w:rsid w:val="007E2276"/>
    <w:rsid w:val="007E418A"/>
    <w:rsid w:val="007F218B"/>
    <w:rsid w:val="00810D0C"/>
    <w:rsid w:val="00821776"/>
    <w:rsid w:val="00824025"/>
    <w:rsid w:val="008277F5"/>
    <w:rsid w:val="0083475B"/>
    <w:rsid w:val="008370F2"/>
    <w:rsid w:val="00841058"/>
    <w:rsid w:val="00844953"/>
    <w:rsid w:val="00846C2E"/>
    <w:rsid w:val="00847B3C"/>
    <w:rsid w:val="00851ECC"/>
    <w:rsid w:val="00854F32"/>
    <w:rsid w:val="00861D45"/>
    <w:rsid w:val="00866211"/>
    <w:rsid w:val="00890F33"/>
    <w:rsid w:val="00895DA6"/>
    <w:rsid w:val="008A2192"/>
    <w:rsid w:val="008A584F"/>
    <w:rsid w:val="008B0BE1"/>
    <w:rsid w:val="008C6A37"/>
    <w:rsid w:val="008D0B65"/>
    <w:rsid w:val="008D7A7F"/>
    <w:rsid w:val="008E4B67"/>
    <w:rsid w:val="008F0A65"/>
    <w:rsid w:val="008F2622"/>
    <w:rsid w:val="008F7F2F"/>
    <w:rsid w:val="00904239"/>
    <w:rsid w:val="0090543A"/>
    <w:rsid w:val="00912DED"/>
    <w:rsid w:val="009224E2"/>
    <w:rsid w:val="00922C71"/>
    <w:rsid w:val="00926533"/>
    <w:rsid w:val="00931ADF"/>
    <w:rsid w:val="009339F5"/>
    <w:rsid w:val="00933DD8"/>
    <w:rsid w:val="00934F3E"/>
    <w:rsid w:val="00937D77"/>
    <w:rsid w:val="00946BC0"/>
    <w:rsid w:val="00962587"/>
    <w:rsid w:val="0097592E"/>
    <w:rsid w:val="009822BE"/>
    <w:rsid w:val="00990C9A"/>
    <w:rsid w:val="00991992"/>
    <w:rsid w:val="009970B7"/>
    <w:rsid w:val="009A08A7"/>
    <w:rsid w:val="009A3307"/>
    <w:rsid w:val="009A45FD"/>
    <w:rsid w:val="009A47C1"/>
    <w:rsid w:val="009B0D59"/>
    <w:rsid w:val="009B0FCC"/>
    <w:rsid w:val="009C3FA3"/>
    <w:rsid w:val="009C4227"/>
    <w:rsid w:val="009C5EC4"/>
    <w:rsid w:val="009D1FD1"/>
    <w:rsid w:val="009D2134"/>
    <w:rsid w:val="009E6A2C"/>
    <w:rsid w:val="009F0927"/>
    <w:rsid w:val="009F773B"/>
    <w:rsid w:val="00A01A53"/>
    <w:rsid w:val="00A020B8"/>
    <w:rsid w:val="00A1342C"/>
    <w:rsid w:val="00A155CC"/>
    <w:rsid w:val="00A169EE"/>
    <w:rsid w:val="00A25266"/>
    <w:rsid w:val="00A325D0"/>
    <w:rsid w:val="00A37FB3"/>
    <w:rsid w:val="00A410A3"/>
    <w:rsid w:val="00A43941"/>
    <w:rsid w:val="00A47F4B"/>
    <w:rsid w:val="00A50357"/>
    <w:rsid w:val="00A52A4D"/>
    <w:rsid w:val="00A54C43"/>
    <w:rsid w:val="00A54C55"/>
    <w:rsid w:val="00A54DBE"/>
    <w:rsid w:val="00A62D36"/>
    <w:rsid w:val="00A64852"/>
    <w:rsid w:val="00A74096"/>
    <w:rsid w:val="00A8081F"/>
    <w:rsid w:val="00A8708A"/>
    <w:rsid w:val="00A918A4"/>
    <w:rsid w:val="00A91C28"/>
    <w:rsid w:val="00A92155"/>
    <w:rsid w:val="00A96D04"/>
    <w:rsid w:val="00AB093E"/>
    <w:rsid w:val="00AB4CBC"/>
    <w:rsid w:val="00AB791A"/>
    <w:rsid w:val="00AC0500"/>
    <w:rsid w:val="00AC4DF4"/>
    <w:rsid w:val="00AD3AA5"/>
    <w:rsid w:val="00AD51D9"/>
    <w:rsid w:val="00AD6740"/>
    <w:rsid w:val="00AD6772"/>
    <w:rsid w:val="00AE14F7"/>
    <w:rsid w:val="00AE3DA6"/>
    <w:rsid w:val="00AF0A58"/>
    <w:rsid w:val="00AF121D"/>
    <w:rsid w:val="00AF38CA"/>
    <w:rsid w:val="00B03433"/>
    <w:rsid w:val="00B100CB"/>
    <w:rsid w:val="00B1463F"/>
    <w:rsid w:val="00B25010"/>
    <w:rsid w:val="00B2697E"/>
    <w:rsid w:val="00B370F4"/>
    <w:rsid w:val="00B4348E"/>
    <w:rsid w:val="00B45D35"/>
    <w:rsid w:val="00B47C04"/>
    <w:rsid w:val="00B53EC1"/>
    <w:rsid w:val="00B64EB1"/>
    <w:rsid w:val="00B66815"/>
    <w:rsid w:val="00B66FA2"/>
    <w:rsid w:val="00B757C2"/>
    <w:rsid w:val="00B90553"/>
    <w:rsid w:val="00B91BBF"/>
    <w:rsid w:val="00B93818"/>
    <w:rsid w:val="00BA2588"/>
    <w:rsid w:val="00BA3C6F"/>
    <w:rsid w:val="00BA407A"/>
    <w:rsid w:val="00BB359F"/>
    <w:rsid w:val="00BB423E"/>
    <w:rsid w:val="00BC0DF6"/>
    <w:rsid w:val="00BC3841"/>
    <w:rsid w:val="00BC5E5F"/>
    <w:rsid w:val="00BC76FF"/>
    <w:rsid w:val="00BF3615"/>
    <w:rsid w:val="00BF54DA"/>
    <w:rsid w:val="00BF7933"/>
    <w:rsid w:val="00C04BEF"/>
    <w:rsid w:val="00C1455B"/>
    <w:rsid w:val="00C148BB"/>
    <w:rsid w:val="00C149C4"/>
    <w:rsid w:val="00C17C17"/>
    <w:rsid w:val="00C24562"/>
    <w:rsid w:val="00C378B1"/>
    <w:rsid w:val="00C435D4"/>
    <w:rsid w:val="00C50520"/>
    <w:rsid w:val="00C529D3"/>
    <w:rsid w:val="00C617EC"/>
    <w:rsid w:val="00C63085"/>
    <w:rsid w:val="00C64338"/>
    <w:rsid w:val="00C64EC0"/>
    <w:rsid w:val="00C70269"/>
    <w:rsid w:val="00C77359"/>
    <w:rsid w:val="00C77971"/>
    <w:rsid w:val="00C8411D"/>
    <w:rsid w:val="00C84F06"/>
    <w:rsid w:val="00C96C5A"/>
    <w:rsid w:val="00CA1B19"/>
    <w:rsid w:val="00CA68E2"/>
    <w:rsid w:val="00CB0036"/>
    <w:rsid w:val="00CB119F"/>
    <w:rsid w:val="00CC066C"/>
    <w:rsid w:val="00CE05B1"/>
    <w:rsid w:val="00CE5A0A"/>
    <w:rsid w:val="00CE6EAE"/>
    <w:rsid w:val="00CE7964"/>
    <w:rsid w:val="00CE7AC9"/>
    <w:rsid w:val="00CE7B3E"/>
    <w:rsid w:val="00CF3C5E"/>
    <w:rsid w:val="00D055B0"/>
    <w:rsid w:val="00D07F2D"/>
    <w:rsid w:val="00D13688"/>
    <w:rsid w:val="00D14C1F"/>
    <w:rsid w:val="00D15FA8"/>
    <w:rsid w:val="00D23791"/>
    <w:rsid w:val="00D23D4D"/>
    <w:rsid w:val="00D27938"/>
    <w:rsid w:val="00D27B83"/>
    <w:rsid w:val="00D51CC5"/>
    <w:rsid w:val="00D55851"/>
    <w:rsid w:val="00D574FF"/>
    <w:rsid w:val="00D608C7"/>
    <w:rsid w:val="00D6212B"/>
    <w:rsid w:val="00D710A8"/>
    <w:rsid w:val="00D710BD"/>
    <w:rsid w:val="00D8056F"/>
    <w:rsid w:val="00D877BB"/>
    <w:rsid w:val="00D92B61"/>
    <w:rsid w:val="00DB28E7"/>
    <w:rsid w:val="00DB3194"/>
    <w:rsid w:val="00DC08C9"/>
    <w:rsid w:val="00DD6E45"/>
    <w:rsid w:val="00DE477D"/>
    <w:rsid w:val="00DE5D74"/>
    <w:rsid w:val="00DE7CDF"/>
    <w:rsid w:val="00DF0B81"/>
    <w:rsid w:val="00DF2103"/>
    <w:rsid w:val="00DF4EF1"/>
    <w:rsid w:val="00DF6570"/>
    <w:rsid w:val="00E01833"/>
    <w:rsid w:val="00E27103"/>
    <w:rsid w:val="00E37F65"/>
    <w:rsid w:val="00E51564"/>
    <w:rsid w:val="00E62551"/>
    <w:rsid w:val="00E65451"/>
    <w:rsid w:val="00E65BBC"/>
    <w:rsid w:val="00E74166"/>
    <w:rsid w:val="00E75826"/>
    <w:rsid w:val="00E804B9"/>
    <w:rsid w:val="00E8177A"/>
    <w:rsid w:val="00E839D5"/>
    <w:rsid w:val="00E872DD"/>
    <w:rsid w:val="00E90B38"/>
    <w:rsid w:val="00E90C89"/>
    <w:rsid w:val="00E95C79"/>
    <w:rsid w:val="00EA4975"/>
    <w:rsid w:val="00EA6A5C"/>
    <w:rsid w:val="00EA7E75"/>
    <w:rsid w:val="00EB06BE"/>
    <w:rsid w:val="00EB6AAF"/>
    <w:rsid w:val="00EE270C"/>
    <w:rsid w:val="00EE59CA"/>
    <w:rsid w:val="00EE6BD8"/>
    <w:rsid w:val="00EE6DAC"/>
    <w:rsid w:val="00F11449"/>
    <w:rsid w:val="00F211C0"/>
    <w:rsid w:val="00F224AE"/>
    <w:rsid w:val="00F34920"/>
    <w:rsid w:val="00F5220F"/>
    <w:rsid w:val="00F54E60"/>
    <w:rsid w:val="00F5688C"/>
    <w:rsid w:val="00F619E7"/>
    <w:rsid w:val="00F67141"/>
    <w:rsid w:val="00F729CE"/>
    <w:rsid w:val="00F81314"/>
    <w:rsid w:val="00F86B2D"/>
    <w:rsid w:val="00F86C27"/>
    <w:rsid w:val="00F86DF0"/>
    <w:rsid w:val="00F943D8"/>
    <w:rsid w:val="00FB4035"/>
    <w:rsid w:val="00FC57FA"/>
    <w:rsid w:val="00FD5E04"/>
    <w:rsid w:val="00FE3D89"/>
    <w:rsid w:val="00FE7BA7"/>
    <w:rsid w:val="00FF1C3D"/>
    <w:rsid w:val="13544D6A"/>
    <w:rsid w:val="1D681DEC"/>
    <w:rsid w:val="1D7F361D"/>
    <w:rsid w:val="268758BC"/>
    <w:rsid w:val="2B5F517B"/>
    <w:rsid w:val="2E422F06"/>
    <w:rsid w:val="3557428F"/>
    <w:rsid w:val="36B4EBB8"/>
    <w:rsid w:val="37FCFBDD"/>
    <w:rsid w:val="38DF0F19"/>
    <w:rsid w:val="3D407E3C"/>
    <w:rsid w:val="3FCB28EB"/>
    <w:rsid w:val="40956B0D"/>
    <w:rsid w:val="47FDCDF3"/>
    <w:rsid w:val="48981C49"/>
    <w:rsid w:val="4ADF5380"/>
    <w:rsid w:val="4E1E02D7"/>
    <w:rsid w:val="4F204931"/>
    <w:rsid w:val="56CD1CBA"/>
    <w:rsid w:val="5A3E05F0"/>
    <w:rsid w:val="5B8E0D8F"/>
    <w:rsid w:val="5CFD22CD"/>
    <w:rsid w:val="5FF9333B"/>
    <w:rsid w:val="693A5856"/>
    <w:rsid w:val="6A2D5246"/>
    <w:rsid w:val="6FAC5075"/>
    <w:rsid w:val="6FBC55A3"/>
    <w:rsid w:val="73A82400"/>
    <w:rsid w:val="748F20DD"/>
    <w:rsid w:val="76595951"/>
    <w:rsid w:val="77A77E82"/>
    <w:rsid w:val="77BE736E"/>
    <w:rsid w:val="77DE6C08"/>
    <w:rsid w:val="7BCD75C6"/>
    <w:rsid w:val="7ECE503D"/>
    <w:rsid w:val="7FD885B6"/>
    <w:rsid w:val="7FFF4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FA6689"/>
  <w15:docId w15:val="{ED1CDEC1-1609-4619-B7E2-3DB05FC9D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39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pPr>
      <w:keepNext/>
      <w:keepLines/>
      <w:spacing w:before="340" w:after="330" w:line="578" w:lineRule="atLeast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autoRedefine/>
    <w:uiPriority w:val="9"/>
    <w:qFormat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alloon Text"/>
    <w:basedOn w:val="a"/>
    <w:link w:val="a5"/>
    <w:pPr>
      <w:spacing w:line="240" w:lineRule="auto"/>
    </w:pPr>
    <w:rPr>
      <w:sz w:val="18"/>
      <w:szCs w:val="18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21">
    <w:name w:val="toc 2"/>
    <w:basedOn w:val="a"/>
    <w:next w:val="a"/>
    <w:uiPriority w:val="39"/>
    <w:unhideWhenUsed/>
    <w:qFormat/>
    <w:pPr>
      <w:widowControl/>
      <w:adjustRightInd/>
      <w:spacing w:after="100" w:line="276" w:lineRule="auto"/>
      <w:ind w:left="220"/>
      <w:textAlignment w:val="auto"/>
    </w:pPr>
    <w:rPr>
      <w:rFonts w:ascii="Calibri" w:hAnsi="Calibri"/>
      <w:sz w:val="22"/>
      <w:szCs w:val="22"/>
    </w:rPr>
  </w:style>
  <w:style w:type="character" w:styleId="a9">
    <w:name w:val="page number"/>
  </w:style>
  <w:style w:type="character" w:customStyle="1" w:styleId="10">
    <w:name w:val="标题 1 字符"/>
    <w:link w:val="1"/>
    <w:uiPriority w:val="9"/>
    <w:rPr>
      <w:rFonts w:ascii="Times New Roman" w:hAnsi="Times New Roman"/>
      <w:b/>
      <w:bCs/>
      <w:kern w:val="44"/>
      <w:sz w:val="44"/>
      <w:szCs w:val="44"/>
    </w:rPr>
  </w:style>
  <w:style w:type="character" w:customStyle="1" w:styleId="20">
    <w:name w:val="标题 2 字符"/>
    <w:link w:val="2"/>
    <w:uiPriority w:val="9"/>
    <w:rPr>
      <w:rFonts w:ascii="Cambria" w:hAnsi="Cambria"/>
      <w:b/>
      <w:bCs/>
      <w:sz w:val="32"/>
      <w:szCs w:val="32"/>
    </w:rPr>
  </w:style>
  <w:style w:type="character" w:customStyle="1" w:styleId="a5">
    <w:name w:val="批注框文本 字符"/>
    <w:link w:val="a4"/>
    <w:rPr>
      <w:sz w:val="18"/>
      <w:szCs w:val="18"/>
    </w:rPr>
  </w:style>
  <w:style w:type="character" w:customStyle="1" w:styleId="a7">
    <w:name w:val="页脚 字符"/>
    <w:link w:val="a6"/>
    <w:uiPriority w:val="99"/>
    <w:rPr>
      <w:sz w:val="18"/>
      <w:szCs w:val="18"/>
    </w:rPr>
  </w:style>
  <w:style w:type="paragraph" w:customStyle="1" w:styleId="CharChar">
    <w:name w:val="Char Char"/>
    <w:basedOn w:val="a3"/>
    <w:pPr>
      <w:adjustRightInd/>
      <w:spacing w:line="240" w:lineRule="auto"/>
      <w:jc w:val="both"/>
      <w:textAlignment w:val="auto"/>
    </w:pPr>
  </w:style>
  <w:style w:type="paragraph" w:styleId="aa">
    <w:name w:val="List Paragraph"/>
    <w:basedOn w:val="a"/>
    <w:uiPriority w:val="34"/>
    <w:qFormat/>
    <w:pPr>
      <w:adjustRightInd/>
      <w:spacing w:line="240" w:lineRule="auto"/>
      <w:ind w:firstLineChars="200" w:firstLine="420"/>
      <w:jc w:val="both"/>
      <w:textAlignment w:val="auto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11</Pages>
  <Words>702</Words>
  <Characters>4005</Characters>
  <Application>Microsoft Office Word</Application>
  <DocSecurity>0</DocSecurity>
  <Lines>33</Lines>
  <Paragraphs>9</Paragraphs>
  <ScaleCrop>false</ScaleCrop>
  <Company>微软中国</Company>
  <LinksUpToDate>false</LinksUpToDate>
  <CharactersWithSpaces>4698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朱春礼</dc:creator>
  <cp:lastModifiedBy>w gx</cp:lastModifiedBy>
  <cp:revision>3</cp:revision>
  <cp:lastPrinted>2024-02-01T11:41:00Z</cp:lastPrinted>
  <dcterms:created xsi:type="dcterms:W3CDTF">2024-02-26T00:15:00Z</dcterms:created>
  <dcterms:modified xsi:type="dcterms:W3CDTF">2024-02-29T08:06:00Z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428DAF91D55B4BC6A9CEE6F40E7F340B_13</vt:lpwstr>
  </property>
</Properties>
</file>