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0A0E9" w14:textId="77777777" w:rsidR="001B62FD" w:rsidRDefault="001B62FD">
      <w:pPr>
        <w:autoSpaceDE w:val="0"/>
        <w:autoSpaceDN w:val="0"/>
        <w:adjustRightInd w:val="0"/>
        <w:jc w:val="center"/>
        <w:rPr>
          <w:rFonts w:ascii="Times New Roman" w:eastAsia="方正小标宋简体" w:hAnsi="Times New Roman" w:cs="方正小标宋简体"/>
          <w:kern w:val="0"/>
          <w:sz w:val="48"/>
          <w:szCs w:val="48"/>
          <w:lang w:val="zh-CN"/>
        </w:rPr>
      </w:pPr>
    </w:p>
    <w:p w14:paraId="76727708" w14:textId="77777777" w:rsidR="001B62FD" w:rsidRDefault="001B62FD">
      <w:pPr>
        <w:autoSpaceDE w:val="0"/>
        <w:autoSpaceDN w:val="0"/>
        <w:adjustRightInd w:val="0"/>
        <w:jc w:val="center"/>
        <w:rPr>
          <w:rFonts w:ascii="Times New Roman" w:eastAsia="方正小标宋简体" w:hAnsi="Times New Roman" w:cs="方正小标宋简体"/>
          <w:kern w:val="0"/>
          <w:sz w:val="48"/>
          <w:szCs w:val="48"/>
          <w:lang w:val="zh-CN"/>
        </w:rPr>
      </w:pPr>
    </w:p>
    <w:p w14:paraId="3EA491AF" w14:textId="77777777" w:rsidR="001B62FD" w:rsidRDefault="001B62FD">
      <w:pPr>
        <w:autoSpaceDE w:val="0"/>
        <w:autoSpaceDN w:val="0"/>
        <w:adjustRightInd w:val="0"/>
        <w:jc w:val="center"/>
        <w:rPr>
          <w:rFonts w:ascii="Times New Roman" w:eastAsia="方正小标宋简体" w:hAnsi="Times New Roman" w:cs="方正小标宋简体"/>
          <w:kern w:val="0"/>
          <w:sz w:val="48"/>
          <w:szCs w:val="48"/>
          <w:lang w:val="zh-CN"/>
        </w:rPr>
      </w:pPr>
    </w:p>
    <w:p w14:paraId="0D56650E" w14:textId="77777777" w:rsidR="001B62FD" w:rsidRDefault="001B62FD">
      <w:pPr>
        <w:autoSpaceDE w:val="0"/>
        <w:autoSpaceDN w:val="0"/>
        <w:adjustRightInd w:val="0"/>
        <w:jc w:val="center"/>
        <w:rPr>
          <w:rFonts w:ascii="Times New Roman" w:eastAsia="方正小标宋简体" w:hAnsi="Times New Roman" w:cs="方正小标宋简体"/>
          <w:kern w:val="0"/>
          <w:sz w:val="48"/>
          <w:szCs w:val="48"/>
          <w:lang w:val="zh-CN"/>
        </w:rPr>
      </w:pPr>
    </w:p>
    <w:p w14:paraId="79CD2892" w14:textId="77777777" w:rsidR="001B62FD" w:rsidRDefault="001B62FD">
      <w:pPr>
        <w:autoSpaceDE w:val="0"/>
        <w:autoSpaceDN w:val="0"/>
        <w:adjustRightInd w:val="0"/>
        <w:jc w:val="center"/>
        <w:rPr>
          <w:rFonts w:ascii="Times New Roman" w:eastAsia="方正小标宋简体" w:hAnsi="Times New Roman" w:cs="方正小标宋简体"/>
          <w:kern w:val="0"/>
          <w:sz w:val="48"/>
          <w:szCs w:val="48"/>
          <w:lang w:val="zh-CN"/>
        </w:rPr>
      </w:pPr>
    </w:p>
    <w:p w14:paraId="0F433646" w14:textId="77777777" w:rsidR="001B62FD" w:rsidRDefault="001B62FD">
      <w:pPr>
        <w:autoSpaceDE w:val="0"/>
        <w:autoSpaceDN w:val="0"/>
        <w:adjustRightInd w:val="0"/>
        <w:jc w:val="center"/>
        <w:rPr>
          <w:rFonts w:ascii="Times New Roman" w:eastAsia="方正小标宋简体" w:hAnsi="Times New Roman" w:cs="方正小标宋简体"/>
          <w:kern w:val="0"/>
          <w:sz w:val="48"/>
          <w:szCs w:val="48"/>
          <w:lang w:val="zh-CN"/>
        </w:rPr>
      </w:pPr>
    </w:p>
    <w:p w14:paraId="5B3898BF" w14:textId="77777777" w:rsidR="001B62FD" w:rsidRDefault="001B62FD">
      <w:pPr>
        <w:autoSpaceDE w:val="0"/>
        <w:autoSpaceDN w:val="0"/>
        <w:adjustRightInd w:val="0"/>
        <w:jc w:val="center"/>
        <w:rPr>
          <w:rFonts w:ascii="Times New Roman" w:eastAsia="方正小标宋简体" w:hAnsi="Times New Roman" w:cs="方正小标宋简体"/>
          <w:kern w:val="0"/>
          <w:sz w:val="48"/>
          <w:szCs w:val="48"/>
          <w:lang w:val="zh-CN"/>
        </w:rPr>
      </w:pPr>
    </w:p>
    <w:p w14:paraId="16E49F01" w14:textId="77777777" w:rsidR="001B62FD" w:rsidRDefault="001B62FD">
      <w:pPr>
        <w:autoSpaceDE w:val="0"/>
        <w:autoSpaceDN w:val="0"/>
        <w:adjustRightInd w:val="0"/>
        <w:jc w:val="center"/>
        <w:rPr>
          <w:rFonts w:ascii="Times New Roman" w:eastAsia="方正小标宋简体" w:hAnsi="Times New Roman" w:cs="方正小标宋简体"/>
          <w:kern w:val="0"/>
          <w:sz w:val="48"/>
          <w:szCs w:val="48"/>
          <w:lang w:val="zh-CN"/>
        </w:rPr>
      </w:pPr>
    </w:p>
    <w:p w14:paraId="6BAEBF7D" w14:textId="77777777" w:rsidR="001B62FD" w:rsidRDefault="00C51FF7">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天津外国语大学附属滨海外国语学校</w:t>
      </w:r>
    </w:p>
    <w:p w14:paraId="2A71BD5B" w14:textId="77777777" w:rsidR="001B62FD" w:rsidRDefault="00C51FF7">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21989D14" w14:textId="77777777" w:rsidR="001B62FD" w:rsidRDefault="001B62FD">
      <w:pPr>
        <w:autoSpaceDE w:val="0"/>
        <w:autoSpaceDN w:val="0"/>
        <w:adjustRightInd w:val="0"/>
        <w:spacing w:line="580" w:lineRule="exact"/>
        <w:jc w:val="center"/>
        <w:rPr>
          <w:rFonts w:ascii="Times New Roman" w:eastAsia="黑体" w:hAnsi="Times New Roman" w:cs="黑体"/>
          <w:sz w:val="30"/>
          <w:szCs w:val="30"/>
        </w:rPr>
      </w:pPr>
    </w:p>
    <w:p w14:paraId="568479BD" w14:textId="77777777" w:rsidR="001B62FD" w:rsidRDefault="001B62FD">
      <w:pPr>
        <w:autoSpaceDE w:val="0"/>
        <w:autoSpaceDN w:val="0"/>
        <w:adjustRightInd w:val="0"/>
        <w:spacing w:line="580" w:lineRule="exact"/>
        <w:jc w:val="center"/>
        <w:rPr>
          <w:rFonts w:ascii="Times New Roman" w:eastAsia="黑体" w:hAnsi="Times New Roman" w:cs="黑体"/>
          <w:sz w:val="30"/>
          <w:szCs w:val="30"/>
        </w:rPr>
      </w:pPr>
    </w:p>
    <w:p w14:paraId="6C9D9C5A" w14:textId="77777777" w:rsidR="001B62FD" w:rsidRDefault="001B62FD">
      <w:pPr>
        <w:autoSpaceDE w:val="0"/>
        <w:autoSpaceDN w:val="0"/>
        <w:adjustRightInd w:val="0"/>
        <w:spacing w:line="580" w:lineRule="exact"/>
        <w:jc w:val="center"/>
        <w:rPr>
          <w:rFonts w:ascii="Times New Roman" w:eastAsia="黑体" w:hAnsi="Times New Roman" w:cs="黑体"/>
          <w:sz w:val="30"/>
          <w:szCs w:val="30"/>
        </w:rPr>
      </w:pPr>
    </w:p>
    <w:p w14:paraId="5BDBA0E4" w14:textId="77777777" w:rsidR="001B62FD" w:rsidRDefault="001B62FD">
      <w:pPr>
        <w:autoSpaceDE w:val="0"/>
        <w:autoSpaceDN w:val="0"/>
        <w:adjustRightInd w:val="0"/>
        <w:spacing w:line="580" w:lineRule="exact"/>
        <w:jc w:val="center"/>
        <w:rPr>
          <w:rFonts w:ascii="Times New Roman" w:eastAsia="黑体" w:hAnsi="Times New Roman" w:cs="黑体"/>
          <w:sz w:val="30"/>
          <w:szCs w:val="30"/>
        </w:rPr>
      </w:pPr>
    </w:p>
    <w:p w14:paraId="014520A4" w14:textId="77777777" w:rsidR="001B62FD" w:rsidRDefault="001B62FD">
      <w:pPr>
        <w:autoSpaceDE w:val="0"/>
        <w:autoSpaceDN w:val="0"/>
        <w:adjustRightInd w:val="0"/>
        <w:spacing w:line="580" w:lineRule="exact"/>
        <w:jc w:val="center"/>
        <w:rPr>
          <w:rFonts w:ascii="Times New Roman" w:eastAsia="黑体" w:hAnsi="Times New Roman" w:cs="黑体"/>
          <w:sz w:val="30"/>
          <w:szCs w:val="30"/>
        </w:rPr>
      </w:pPr>
    </w:p>
    <w:p w14:paraId="77C8C6CD" w14:textId="77777777" w:rsidR="001B62FD" w:rsidRDefault="00C51FF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0EF9E7B8" w14:textId="77777777" w:rsidR="001B62FD" w:rsidRDefault="00C51FF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253B3798" w14:textId="77777777" w:rsidR="001B62FD" w:rsidRDefault="001B62FD">
      <w:pPr>
        <w:autoSpaceDE w:val="0"/>
        <w:autoSpaceDN w:val="0"/>
        <w:adjustRightInd w:val="0"/>
        <w:spacing w:line="600" w:lineRule="exact"/>
        <w:jc w:val="left"/>
        <w:rPr>
          <w:rFonts w:ascii="Times New Roman" w:eastAsia="黑体" w:hAnsi="Times New Roman" w:cs="黑体"/>
          <w:kern w:val="0"/>
          <w:sz w:val="30"/>
          <w:szCs w:val="30"/>
        </w:rPr>
      </w:pPr>
    </w:p>
    <w:p w14:paraId="0A9E54F7" w14:textId="77777777" w:rsidR="001B62FD" w:rsidRDefault="00C51FF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C38788D"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7641312E"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4BC802C6" w14:textId="77777777" w:rsidR="001B62FD" w:rsidRDefault="00C51FF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0699D0DD"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4409B5A8"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64EFC3A4"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00CCD73C"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0E732EED"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0278D105"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79294542"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B372DB1"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92B5A11"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5F099D19"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217F30E"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56A1ABF3"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ADB8FB5" w14:textId="77777777" w:rsidR="001B62FD" w:rsidRDefault="00C51FF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650C59A5"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6269B434"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6DFA3251"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3ACB3CC1"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48BD1806"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70CC31B0"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7ECC0BED"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5488BFD1"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0954EA1A"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42347885"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25E4FE7"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25437252"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67465D30"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59DC4607" w14:textId="77777777" w:rsidR="001B62FD" w:rsidRDefault="00C51F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8963215" w14:textId="77777777" w:rsidR="001B62FD" w:rsidRDefault="00C51FF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08258B84" w14:textId="77777777" w:rsidR="001B62FD" w:rsidRDefault="00C51FF7">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A5B5161" w14:textId="77777777" w:rsidR="001B62FD" w:rsidRDefault="00C51FF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3C7E5DF2" w14:textId="77777777" w:rsidR="001B62FD" w:rsidRDefault="00C51FF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58371D91"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外国语大学附属滨海外国语学校是一所经天津市教育委员会批准，由中新天津生态城管委会与天津外国语大学合作创办的集小学、初中、高中十二年一体化办学的现代化、国际型、高水平外国语学校，实行党委领导下的校长负责制，实施小学、初中、高中学历教育，深入实施素质教育，促进基础教育发展。</w:t>
      </w:r>
    </w:p>
    <w:p w14:paraId="151393DB" w14:textId="77777777" w:rsidR="001B62FD" w:rsidRDefault="00C51FF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599A0D31"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天津外国语大学附属滨海外国语学校内设</w:t>
      </w:r>
      <w:r>
        <w:rPr>
          <w:rFonts w:ascii="Times New Roman" w:eastAsia="仿宋_GB2312" w:hAnsi="Times New Roman" w:cs="仿宋_GB2312" w:hint="eastAsia"/>
          <w:sz w:val="30"/>
          <w:szCs w:val="30"/>
        </w:rPr>
        <w:t>13</w:t>
      </w:r>
      <w:r>
        <w:rPr>
          <w:rFonts w:ascii="Times New Roman" w:eastAsia="仿宋_GB2312" w:hAnsi="Times New Roman" w:cs="仿宋_GB2312" w:hint="eastAsia"/>
          <w:sz w:val="30"/>
          <w:szCs w:val="30"/>
        </w:rPr>
        <w:t>个职能处室。</w:t>
      </w:r>
    </w:p>
    <w:p w14:paraId="0CC04B1C" w14:textId="77777777" w:rsidR="001B62FD" w:rsidRDefault="00C51FF7">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4993241A" w14:textId="77777777" w:rsidR="001B62FD" w:rsidRDefault="00C51FF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3535A218" w14:textId="77777777" w:rsidR="001B62FD" w:rsidRDefault="001B62FD">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23CA9FE0" w14:textId="77777777" w:rsidR="001B62FD" w:rsidRDefault="00C51F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3CF496A1" w14:textId="77777777" w:rsidR="001B62FD" w:rsidRDefault="00C51F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28335273" w14:textId="77777777" w:rsidR="001B62FD" w:rsidRDefault="00C51F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7D12988D" w14:textId="77777777" w:rsidR="001B62FD" w:rsidRDefault="00C51F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4C88D291" w14:textId="77777777" w:rsidR="001B62FD" w:rsidRDefault="00C51F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15BD4C9C" w14:textId="77777777" w:rsidR="001B62FD" w:rsidRDefault="00C51F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1DD40D6F" w14:textId="77777777" w:rsidR="001B62FD" w:rsidRDefault="00C51F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6B12176C" w14:textId="77777777" w:rsidR="001B62FD" w:rsidRDefault="00C51F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55F9680B" w14:textId="77777777" w:rsidR="001B62FD" w:rsidRDefault="00C51F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59E0DC3F" w14:textId="77777777" w:rsidR="001B62FD" w:rsidRDefault="00C51F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522B46AF" w14:textId="77777777" w:rsidR="001B62FD" w:rsidRDefault="00C51F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55C17906" w14:textId="77777777" w:rsidR="001B62FD" w:rsidRDefault="00C51FF7">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14:paraId="4C01F67B" w14:textId="77777777" w:rsidR="001B62FD" w:rsidRDefault="00C51FF7">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51D2457E" w14:textId="77777777" w:rsidR="001B62FD" w:rsidRDefault="00C51FF7">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天津外国语大学附属滨海外国语学校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057B873E" w14:textId="77777777" w:rsidR="001B62FD" w:rsidRDefault="00C51FF7">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天津外国语大学附属滨海外国语学校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35ECBA41"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55B20E7A"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2AE2475F"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45D8D450"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2A55E1DF"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3BC6F590"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5AC76F13"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2FFD1CF8"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1C4D339B"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58C18F28"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149DE72C"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08BA3D35"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6BCAD2E6" w14:textId="77777777" w:rsidR="00974366" w:rsidRDefault="00974366">
      <w:pPr>
        <w:autoSpaceDE w:val="0"/>
        <w:autoSpaceDN w:val="0"/>
        <w:adjustRightInd w:val="0"/>
        <w:spacing w:line="600" w:lineRule="exact"/>
        <w:ind w:firstLine="601"/>
        <w:jc w:val="left"/>
        <w:rPr>
          <w:rFonts w:ascii="Times New Roman" w:eastAsia="仿宋_GB2312" w:hAnsi="Times New Roman" w:cs="仿宋_GB2312"/>
          <w:sz w:val="30"/>
          <w:szCs w:val="30"/>
        </w:rPr>
      </w:pPr>
    </w:p>
    <w:p w14:paraId="5F09A7AE" w14:textId="77777777" w:rsidR="00974366" w:rsidRPr="00974366" w:rsidRDefault="00974366">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14:paraId="1BCDB67E" w14:textId="77777777" w:rsidR="001B62FD" w:rsidRDefault="001B62FD">
      <w:pPr>
        <w:autoSpaceDE w:val="0"/>
        <w:autoSpaceDN w:val="0"/>
        <w:adjustRightInd w:val="0"/>
        <w:spacing w:line="600" w:lineRule="exact"/>
        <w:ind w:firstLine="601"/>
        <w:jc w:val="left"/>
        <w:rPr>
          <w:rFonts w:ascii="Times New Roman" w:eastAsia="仿宋_GB2312" w:hAnsi="Times New Roman" w:cs="仿宋_GB2312"/>
          <w:sz w:val="30"/>
          <w:szCs w:val="30"/>
        </w:rPr>
      </w:pPr>
    </w:p>
    <w:p w14:paraId="3DA5585D" w14:textId="77777777" w:rsidR="001B62FD" w:rsidRDefault="00C51FF7">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25458A4E" w14:textId="77777777" w:rsidR="001B62FD" w:rsidRDefault="001B62FD">
      <w:pPr>
        <w:autoSpaceDE w:val="0"/>
        <w:autoSpaceDN w:val="0"/>
        <w:adjustRightInd w:val="0"/>
        <w:spacing w:line="580" w:lineRule="exact"/>
        <w:ind w:firstLine="600"/>
        <w:jc w:val="left"/>
        <w:rPr>
          <w:rFonts w:ascii="Times New Roman" w:eastAsia="黑体" w:hAnsi="Times New Roman" w:cs="黑体"/>
          <w:sz w:val="30"/>
          <w:szCs w:val="30"/>
          <w:lang w:val="zh-CN"/>
        </w:rPr>
      </w:pPr>
    </w:p>
    <w:p w14:paraId="0E08A845"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7D783F7"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天津外国语大学附属滨海外国语学校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251,310,763.82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16,728,976.45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7.13%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：学生人数剧增，学校规模扩大，增加班级及教师配备，相应人员经费，公用经费增加。</w:t>
      </w:r>
    </w:p>
    <w:p w14:paraId="25B6C09D"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457B4AD6"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天津外国语大学附属滨海外国语学校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250,157,052.60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16,611,379.47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：学生人数剧增，事业收入、其他收入增加，学校规模扩大，增加班级及教师配备，相应人员经费，公用经费增加。</w:t>
      </w:r>
    </w:p>
    <w:p w14:paraId="10D0D317" w14:textId="77777777" w:rsidR="001B62FD" w:rsidRDefault="00C51FF7">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237,022,691.78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94.75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0462D476"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6,737,000.00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2.69%</w:t>
      </w:r>
      <w:r>
        <w:rPr>
          <w:rFonts w:ascii="Times New Roman" w:eastAsia="仿宋_GB2312" w:hAnsi="Times New Roman" w:cs="仿宋_GB2312" w:hint="eastAsia"/>
          <w:sz w:val="30"/>
          <w:szCs w:val="30"/>
          <w:lang w:val="zh-CN"/>
        </w:rPr>
        <w:t>；</w:t>
      </w:r>
    </w:p>
    <w:p w14:paraId="68C710A9"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6,397,360.82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2.56%</w:t>
      </w:r>
      <w:r>
        <w:rPr>
          <w:rFonts w:ascii="Times New Roman" w:eastAsia="仿宋_GB2312" w:hAnsi="Times New Roman" w:cs="仿宋_GB2312" w:hint="eastAsia"/>
          <w:sz w:val="30"/>
          <w:szCs w:val="30"/>
          <w:lang w:val="zh-CN"/>
        </w:rPr>
        <w:t>。</w:t>
      </w:r>
    </w:p>
    <w:p w14:paraId="58095757"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66001F9D" w14:textId="77777777" w:rsidR="001B62FD" w:rsidRDefault="00C51FF7">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天津外国语大学附属滨海外国语学校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248,584,089.63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14,002,968.49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学生人数剧增，学校规模扩大，增加班级及教师配备，相应人员经费，公用经费增加。</w:t>
      </w:r>
    </w:p>
    <w:p w14:paraId="755241AA" w14:textId="77777777" w:rsidR="001B62FD" w:rsidRDefault="00C51FF7">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237,846,965.42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95.68%</w:t>
      </w:r>
      <w:r>
        <w:rPr>
          <w:rFonts w:ascii="Times New Roman" w:eastAsia="仿宋_GB2312" w:hAnsi="Times New Roman" w:cs="仿宋_GB2312" w:hint="eastAsia"/>
          <w:sz w:val="30"/>
          <w:szCs w:val="30"/>
        </w:rPr>
        <w:t>；</w:t>
      </w:r>
    </w:p>
    <w:p w14:paraId="369B4182" w14:textId="77777777" w:rsidR="001B62FD" w:rsidRDefault="00C51FF7">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lastRenderedPageBreak/>
        <w:t>项目支出</w:t>
      </w:r>
      <w:r>
        <w:rPr>
          <w:rFonts w:ascii="Times New Roman" w:eastAsia="仿宋_GB2312" w:hAnsi="Times New Roman" w:cs="仿宋_GB2312" w:hint="eastAsia"/>
          <w:sz w:val="30"/>
          <w:szCs w:val="30"/>
        </w:rPr>
        <w:t>10,737,124.21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4.32%</w:t>
      </w:r>
      <w:r>
        <w:rPr>
          <w:rFonts w:ascii="Times New Roman" w:eastAsia="仿宋_GB2312" w:hAnsi="Times New Roman" w:cs="仿宋_GB2312" w:hint="eastAsia"/>
          <w:sz w:val="30"/>
          <w:szCs w:val="30"/>
        </w:rPr>
        <w:t>；</w:t>
      </w:r>
    </w:p>
    <w:p w14:paraId="49479EDF"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9AB7453" w14:textId="77777777" w:rsidR="001B62FD" w:rsidRDefault="00C51FF7">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天津外国语大学附属滨海外国语学校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237,022,691.78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7,498,154.73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3.27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学生人数剧增，学校规模扩大，增加班级及教师配备，相应人员经费，公用经费增加。</w:t>
      </w:r>
    </w:p>
    <w:p w14:paraId="6A310138"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7CDF7897" w14:textId="77777777" w:rsidR="001B62FD" w:rsidRDefault="00C51FF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726ADA21" w14:textId="77777777" w:rsidR="001B62FD" w:rsidRDefault="00C51FF7">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天津外国语大学附属滨海外国语学校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237,022,691.78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95.35%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7,498,154.73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：学生人数剧增，学校规模扩大，增加班级及教师配备，相应人员经费，公用经费增加。</w:t>
      </w:r>
    </w:p>
    <w:p w14:paraId="653993E5" w14:textId="77777777" w:rsidR="001B62FD" w:rsidRDefault="00C51FF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0429AE01" w14:textId="77777777" w:rsidR="001B62FD" w:rsidRDefault="00C51FF7">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237,022,691.78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237,022,691.78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100%</w:t>
      </w:r>
    </w:p>
    <w:p w14:paraId="1C549E2B" w14:textId="77777777" w:rsidR="001B62FD" w:rsidRDefault="00C51FF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0B09B66A"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265,960,000.00</w:t>
      </w:r>
      <w:r>
        <w:rPr>
          <w:rFonts w:ascii="Times New Roman" w:eastAsia="仿宋_GB2312" w:hAnsi="Times New Roman" w:cs="仿宋_GB2312" w:hint="eastAsia"/>
          <w:kern w:val="0"/>
          <w:sz w:val="30"/>
          <w:szCs w:val="30"/>
        </w:rPr>
        <w:t>元，支出决算为</w:t>
      </w:r>
      <w:bookmarkStart w:id="0" w:name="_GoBack"/>
      <w:bookmarkEnd w:id="0"/>
      <w:r>
        <w:rPr>
          <w:rFonts w:ascii="Times New Roman" w:eastAsia="仿宋_GB2312" w:hAnsi="Times New Roman" w:cs="Times New Roman" w:hint="eastAsia"/>
          <w:sz w:val="30"/>
          <w:szCs w:val="30"/>
        </w:rPr>
        <w:t>237,022,691.78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89.12%</w:t>
      </w:r>
      <w:r>
        <w:rPr>
          <w:rFonts w:ascii="Times New Roman" w:eastAsia="仿宋_GB2312" w:hAnsi="Times New Roman" w:cs="仿宋_GB2312" w:hint="eastAsia"/>
          <w:kern w:val="0"/>
          <w:sz w:val="30"/>
          <w:szCs w:val="30"/>
        </w:rPr>
        <w:t>。其中：</w:t>
      </w:r>
    </w:p>
    <w:p w14:paraId="392EE7FE" w14:textId="22D565F3" w:rsidR="001B62FD" w:rsidRDefault="00C51FF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lastRenderedPageBreak/>
        <w:t xml:space="preserve">1. </w:t>
      </w:r>
      <w:r>
        <w:rPr>
          <w:rFonts w:ascii="Times New Roman" w:eastAsia="仿宋_GB2312" w:hAnsi="Times New Roman" w:cs="仿宋_GB2312" w:hint="eastAsia"/>
          <w:sz w:val="30"/>
          <w:szCs w:val="30"/>
        </w:rPr>
        <w:t>教育支出（类）普通教育（款）小学教育（项）年初预算为</w:t>
      </w:r>
      <w:r>
        <w:rPr>
          <w:rFonts w:ascii="Times New Roman" w:eastAsia="仿宋_GB2312" w:hAnsi="Times New Roman" w:cs="仿宋_GB2312" w:hint="eastAsia"/>
          <w:sz w:val="30"/>
          <w:szCs w:val="30"/>
        </w:rPr>
        <w:t>170,770,000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155,338,309.29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90.96%</w:t>
      </w:r>
      <w:r>
        <w:rPr>
          <w:rFonts w:ascii="Times New Roman" w:eastAsia="仿宋_GB2312" w:hAnsi="Times New Roman" w:cs="仿宋_GB2312" w:hint="eastAsia"/>
          <w:sz w:val="30"/>
          <w:szCs w:val="30"/>
        </w:rPr>
        <w:t>，决算数小于年初预算数的主要原因是一是人员经费年初预算</w:t>
      </w:r>
      <w:r w:rsidR="00974366">
        <w:rPr>
          <w:rFonts w:ascii="Times New Roman" w:eastAsia="仿宋_GB2312" w:hAnsi="Times New Roman" w:cs="仿宋_GB2312" w:hint="eastAsia"/>
          <w:sz w:val="30"/>
          <w:szCs w:val="30"/>
        </w:rPr>
        <w:t>考虑了人员变动及新增，但支出较年初预估有减少；二是为继续落实“</w:t>
      </w:r>
      <w:r>
        <w:rPr>
          <w:rFonts w:ascii="Times New Roman" w:eastAsia="仿宋_GB2312" w:hAnsi="Times New Roman" w:cs="仿宋_GB2312" w:hint="eastAsia"/>
          <w:sz w:val="30"/>
          <w:szCs w:val="30"/>
        </w:rPr>
        <w:t>过紧日子”相关要求，大幅压减了机关运行相关支出。</w:t>
      </w:r>
      <w:r>
        <w:rPr>
          <w:rFonts w:ascii="Times New Roman" w:eastAsia="仿宋_GB2312" w:hAnsi="Times New Roman" w:cs="仿宋_GB2312" w:hint="eastAsia"/>
          <w:sz w:val="30"/>
          <w:szCs w:val="30"/>
        </w:rPr>
        <w:br/>
        <w:t xml:space="preserve">     2. </w:t>
      </w:r>
      <w:r>
        <w:rPr>
          <w:rFonts w:ascii="Times New Roman" w:eastAsia="仿宋_GB2312" w:hAnsi="Times New Roman" w:cs="仿宋_GB2312" w:hint="eastAsia"/>
          <w:sz w:val="30"/>
          <w:szCs w:val="30"/>
        </w:rPr>
        <w:t>教育支出（类）普通教育（款）初中教育（项）年初预算为</w:t>
      </w:r>
      <w:r>
        <w:rPr>
          <w:rFonts w:ascii="Times New Roman" w:eastAsia="仿宋_GB2312" w:hAnsi="Times New Roman" w:cs="仿宋_GB2312" w:hint="eastAsia"/>
          <w:sz w:val="30"/>
          <w:szCs w:val="30"/>
        </w:rPr>
        <w:t>45,930,000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41,282,825.29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89.88%</w:t>
      </w:r>
      <w:r>
        <w:rPr>
          <w:rFonts w:ascii="Times New Roman" w:eastAsia="仿宋_GB2312" w:hAnsi="Times New Roman" w:cs="仿宋_GB2312" w:hint="eastAsia"/>
          <w:sz w:val="30"/>
          <w:szCs w:val="30"/>
        </w:rPr>
        <w:t>，决算数小于年初预算数的主要原因是一是人员经费年初预算</w:t>
      </w:r>
      <w:r w:rsidR="00974366">
        <w:rPr>
          <w:rFonts w:ascii="Times New Roman" w:eastAsia="仿宋_GB2312" w:hAnsi="Times New Roman" w:cs="仿宋_GB2312" w:hint="eastAsia"/>
          <w:sz w:val="30"/>
          <w:szCs w:val="30"/>
        </w:rPr>
        <w:t>考虑了人员变动及新增，但支出较年初预估有减少；二是为继续落实“</w:t>
      </w:r>
      <w:r>
        <w:rPr>
          <w:rFonts w:ascii="Times New Roman" w:eastAsia="仿宋_GB2312" w:hAnsi="Times New Roman" w:cs="仿宋_GB2312" w:hint="eastAsia"/>
          <w:sz w:val="30"/>
          <w:szCs w:val="30"/>
        </w:rPr>
        <w:t>过紧日子”相关要求，大幅压减了机关运行相关支出。</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教育支出（类）普通教育（款）高中教育（项）年初预算为</w:t>
      </w:r>
      <w:r>
        <w:rPr>
          <w:rFonts w:ascii="Times New Roman" w:eastAsia="仿宋_GB2312" w:hAnsi="Times New Roman" w:cs="仿宋_GB2312" w:hint="eastAsia"/>
          <w:sz w:val="30"/>
          <w:szCs w:val="30"/>
        </w:rPr>
        <w:t>49,260,000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40,401,557.2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82.02%</w:t>
      </w:r>
      <w:r>
        <w:rPr>
          <w:rFonts w:ascii="Times New Roman" w:eastAsia="仿宋_GB2312" w:hAnsi="Times New Roman" w:cs="仿宋_GB2312" w:hint="eastAsia"/>
          <w:sz w:val="30"/>
          <w:szCs w:val="30"/>
        </w:rPr>
        <w:t>，决算数小于年初预算数的主要原因是一是人员经费年初预算</w:t>
      </w:r>
      <w:r w:rsidR="00974366">
        <w:rPr>
          <w:rFonts w:ascii="Times New Roman" w:eastAsia="仿宋_GB2312" w:hAnsi="Times New Roman" w:cs="仿宋_GB2312" w:hint="eastAsia"/>
          <w:sz w:val="30"/>
          <w:szCs w:val="30"/>
        </w:rPr>
        <w:t>考虑了人员变动及新增，但支出较年初预估有减少；二是为继续落实“</w:t>
      </w:r>
      <w:r>
        <w:rPr>
          <w:rFonts w:ascii="Times New Roman" w:eastAsia="仿宋_GB2312" w:hAnsi="Times New Roman" w:cs="仿宋_GB2312" w:hint="eastAsia"/>
          <w:sz w:val="30"/>
          <w:szCs w:val="30"/>
        </w:rPr>
        <w:t>过紧日子”相关要求，大幅压减了机关运行相关支出。</w:t>
      </w:r>
    </w:p>
    <w:p w14:paraId="4D76462E"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0C7835D8" w14:textId="77777777" w:rsidR="001B62FD" w:rsidRDefault="00C51FF7">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天津外国语大学附属滨海外国语学校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226,285,567.57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23,173,453.70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学生人数剧增，学校规模扩大，增加班级及教师配备，相应人员经费，公用经费增加。</w:t>
      </w:r>
      <w:r>
        <w:rPr>
          <w:rFonts w:ascii="Times New Roman" w:eastAsia="仿宋_GB2312" w:hAnsi="Times New Roman" w:cs="仿宋_GB2312" w:hint="eastAsia"/>
          <w:kern w:val="0"/>
          <w:sz w:val="30"/>
          <w:szCs w:val="30"/>
        </w:rPr>
        <w:t>其中：</w:t>
      </w:r>
    </w:p>
    <w:p w14:paraId="73B7E275" w14:textId="77777777" w:rsidR="001B62FD" w:rsidRDefault="00C51FF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214,668,152.12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其他社会保障缴费、住</w:t>
      </w:r>
      <w:r>
        <w:rPr>
          <w:rFonts w:ascii="Times New Roman" w:eastAsia="仿宋_GB2312" w:hAnsi="Times New Roman" w:cs="仿宋_GB2312" w:hint="eastAsia"/>
          <w:sz w:val="30"/>
          <w:szCs w:val="30"/>
        </w:rPr>
        <w:lastRenderedPageBreak/>
        <w:t>房公积金、其他工资福利支出。</w:t>
      </w:r>
    </w:p>
    <w:p w14:paraId="04612725" w14:textId="77777777" w:rsidR="001B62FD" w:rsidRDefault="00C51FF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11,617,415.45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邮电费、物业管理费、差旅费、维修（护）费、租赁费、培训费、专用材料费、劳务费、委托业务费、其他交通费、其他商品和服务支出、办公设备购置、专用设备购置、信息网络及软件购置更新、文物和陈列品购置、其他资本性支出。</w:t>
      </w:r>
    </w:p>
    <w:p w14:paraId="2841A291"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78F2E871" w14:textId="77777777" w:rsidR="001B62FD" w:rsidRDefault="00C51FF7">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天津外国语大学附属滨海外国语学校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19E7490F"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5A00197E"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天津外国语大学附属滨海外国语学校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47C4E5EB"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76A01F0B" w14:textId="77777777" w:rsidR="001B62FD" w:rsidRDefault="00C51FF7">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0F1379C" w14:textId="77777777" w:rsidR="001B62FD" w:rsidRDefault="00C51FF7">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100,000.00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42,279.38</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57,720.62</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42.28</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93,253.12</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68.8</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本单位在年初预算时考虑了公务用车运行维护费，但当年实际公务用车次数有所减少，故公务用车运行维护费相应减少</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本单位在本年使用公务用车的次数减少，因此公车运行维护费相关业务支出减少。</w:t>
      </w:r>
    </w:p>
    <w:p w14:paraId="0D555107" w14:textId="77777777" w:rsidR="001B62FD" w:rsidRDefault="00C51FF7">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（二）具体情况</w:t>
      </w:r>
    </w:p>
    <w:p w14:paraId="1D150713"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本年度与上年度均未发生因公出国（境）费。</w:t>
      </w:r>
    </w:p>
    <w:p w14:paraId="7D677492" w14:textId="77777777" w:rsidR="001B62FD" w:rsidRDefault="00C51FF7">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2B569C21" w14:textId="77777777" w:rsidR="001B62FD" w:rsidRDefault="00C51FF7">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100,000.00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42,279.38</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57,720.62</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42.28</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93,253.12</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68.8</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本单位在年初预算时公务用车运行维护费按公务用车使用频率进行预估，但当年实际公务用车次数减少，公务用车运行维护费相应减少</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本单位在本年使用公务用车的次数减少，因此公车运行维护费相关业务支出减少。</w:t>
      </w:r>
      <w:r>
        <w:rPr>
          <w:rFonts w:ascii="Times New Roman" w:eastAsia="仿宋_GB2312" w:hAnsi="Times New Roman" w:cs="仿宋_GB2312" w:hint="eastAsia"/>
          <w:kern w:val="0"/>
          <w:sz w:val="30"/>
          <w:szCs w:val="30"/>
        </w:rPr>
        <w:t>其中：</w:t>
      </w:r>
    </w:p>
    <w:p w14:paraId="11613C10"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100,000.00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42,279.38</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57,720.62</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42.28</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93,253.12</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68.8</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本单位在年初预算时公务用车运行维护费按公务用车使用频率进行预估，但当年实际公务用车次数减少，公务用车运行维护费相应减少；</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本单位在本年使用公务用车的次数减少，因此公车运行维护费相关业务支出减少。</w:t>
      </w:r>
    </w:p>
    <w:p w14:paraId="09DBB48B" w14:textId="77777777" w:rsidR="001B62FD" w:rsidRDefault="00C51FF7">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w:t>
      </w:r>
      <w:r>
        <w:rPr>
          <w:rFonts w:ascii="Times New Roman" w:eastAsia="仿宋_GB2312" w:hAnsi="Times New Roman" w:cs="仿宋_GB2312" w:hint="eastAsia"/>
          <w:kern w:val="0"/>
          <w:sz w:val="30"/>
          <w:szCs w:val="30"/>
        </w:rPr>
        <w:lastRenderedPageBreak/>
        <w:t>车保有量为</w:t>
      </w:r>
      <w:r>
        <w:rPr>
          <w:rFonts w:ascii="Times New Roman" w:eastAsia="仿宋_GB2312" w:hAnsi="Times New Roman" w:cs="Times New Roman" w:hint="eastAsia"/>
          <w:kern w:val="0"/>
          <w:sz w:val="30"/>
          <w:szCs w:val="30"/>
        </w:rPr>
        <w:t>2</w:t>
      </w:r>
      <w:r>
        <w:rPr>
          <w:rFonts w:ascii="Times New Roman" w:eastAsia="仿宋_GB2312" w:hAnsi="Times New Roman" w:cs="仿宋_GB2312" w:hint="eastAsia"/>
          <w:kern w:val="0"/>
          <w:sz w:val="30"/>
          <w:szCs w:val="30"/>
        </w:rPr>
        <w:t>辆。</w:t>
      </w:r>
    </w:p>
    <w:p w14:paraId="317F9823"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本年度与上年度均未发生公务用车购置费。</w:t>
      </w:r>
    </w:p>
    <w:p w14:paraId="4723B71C"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B3DE13A" w14:textId="77777777" w:rsidR="001B62FD" w:rsidRDefault="00C51FF7">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本年度与上年度均未发生公务接待费。</w:t>
      </w:r>
    </w:p>
    <w:p w14:paraId="55397621" w14:textId="77777777" w:rsidR="001B62FD" w:rsidRDefault="00C51FF7">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817B390"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78D6E4C5"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天津外国语大学附属滨海外国语学校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1AA225C7"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16DB27D6" w14:textId="52C80753" w:rsidR="001B62FD" w:rsidRPr="00C51FF7" w:rsidRDefault="00C51FF7" w:rsidP="00C51FF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天津外国语大学附属滨海外国语学校</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15,281,881.31</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948,306.00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14,333,575.31</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10,050,496.60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65.77%</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5,243,329.00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lastRenderedPageBreak/>
        <w:t>34.31%</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23.03</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68.59</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14:paraId="502B785B"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4973B603" w14:textId="5ECDD3B7" w:rsidR="001B62FD" w:rsidRPr="00C51FF7" w:rsidRDefault="00C51FF7" w:rsidP="00C51FF7">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日，天津外国语大学附属滨海外国语学校共有车辆</w:t>
      </w:r>
      <w:r>
        <w:rPr>
          <w:rFonts w:ascii="Times New Roman" w:eastAsia="仿宋_GB2312" w:hAnsi="Times New Roman" w:cs="Times New Roman" w:hint="eastAsia"/>
          <w:kern w:val="0"/>
          <w:sz w:val="30"/>
          <w:szCs w:val="30"/>
        </w:rPr>
        <w:t>2</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2</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sz w:val="30"/>
          <w:szCs w:val="30"/>
        </w:rPr>
        <w:t>学校日常公务出行用车</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辆</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14:paraId="14552A49" w14:textId="77777777" w:rsidR="001B62FD" w:rsidRDefault="00C51F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678DD823" w14:textId="10752BE5" w:rsidR="001B62FD" w:rsidRDefault="00C51FF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根据预算绩效管理要求，天津外国语大学附属滨海外国语学校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个区级项目开展绩效自评，涉及金额</w:t>
      </w:r>
      <w:r w:rsidR="00974366">
        <w:rPr>
          <w:rFonts w:ascii="Times New Roman" w:eastAsia="仿宋_GB2312" w:hAnsi="Times New Roman" w:cs="仿宋_GB2312"/>
          <w:sz w:val="30"/>
          <w:szCs w:val="30"/>
        </w:rPr>
        <w:t>14,149,900</w:t>
      </w:r>
      <w:r>
        <w:rPr>
          <w:rFonts w:ascii="Times New Roman" w:eastAsia="仿宋_GB2312" w:hAnsi="Times New Roman" w:cs="仿宋_GB2312" w:hint="eastAsia"/>
          <w:sz w:val="30"/>
          <w:szCs w:val="30"/>
        </w:rPr>
        <w:t>元，自评结果已随部门决算一并公开。</w:t>
      </w:r>
    </w:p>
    <w:p w14:paraId="107D4EB6" w14:textId="77777777" w:rsidR="001B62FD" w:rsidRDefault="00C51FF7">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2113B608"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天津外国语大学附属滨海外国语学校不属于乡、镇、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14:paraId="43EC58D5" w14:textId="77777777" w:rsidR="001B62FD" w:rsidRDefault="00C51FF7">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3DAEBECB" w14:textId="77777777" w:rsidR="001B62FD" w:rsidRDefault="00C51FF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0B3BB65D" w14:textId="77777777" w:rsidR="001B62FD" w:rsidRDefault="001B62F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244773A"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C78CA5C" w14:textId="77777777" w:rsidR="001B62FD" w:rsidRDefault="00C51FF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E03D7F6" w14:textId="77777777" w:rsidR="001B62FD" w:rsidRDefault="00C51FF7">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B62F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yMzIwZTI3OGNkZDA4Zjg0MWNlZWYwMDIzOTM5ZD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B62FD"/>
    <w:rsid w:val="001C0399"/>
    <w:rsid w:val="001D587E"/>
    <w:rsid w:val="002124F6"/>
    <w:rsid w:val="00264B59"/>
    <w:rsid w:val="002A4997"/>
    <w:rsid w:val="002E6086"/>
    <w:rsid w:val="00302490"/>
    <w:rsid w:val="003227B2"/>
    <w:rsid w:val="003536BE"/>
    <w:rsid w:val="003B25FB"/>
    <w:rsid w:val="003F509F"/>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4366"/>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1FF7"/>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9A2247"/>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502059"/>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743C78"/>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B602F18"/>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3CC5134"/>
    <w:rsid w:val="643C1F0A"/>
    <w:rsid w:val="644D16E1"/>
    <w:rsid w:val="64925346"/>
    <w:rsid w:val="654D2EBE"/>
    <w:rsid w:val="654E5711"/>
    <w:rsid w:val="656942F9"/>
    <w:rsid w:val="65B558C0"/>
    <w:rsid w:val="665D659A"/>
    <w:rsid w:val="667274BD"/>
    <w:rsid w:val="66BC2A82"/>
    <w:rsid w:val="672E57FA"/>
    <w:rsid w:val="68200AB4"/>
    <w:rsid w:val="68374295"/>
    <w:rsid w:val="68C169D0"/>
    <w:rsid w:val="6B4F5D3F"/>
    <w:rsid w:val="6B963EB9"/>
    <w:rsid w:val="6BBB51FE"/>
    <w:rsid w:val="6BF54B38"/>
    <w:rsid w:val="6C054650"/>
    <w:rsid w:val="6C1D5E3D"/>
    <w:rsid w:val="6C726189"/>
    <w:rsid w:val="6CF70A69"/>
    <w:rsid w:val="6CFE17CB"/>
    <w:rsid w:val="6D5E0469"/>
    <w:rsid w:val="6D854C1A"/>
    <w:rsid w:val="6E080CF4"/>
    <w:rsid w:val="6EB34837"/>
    <w:rsid w:val="70180DF5"/>
    <w:rsid w:val="704716DB"/>
    <w:rsid w:val="708C6A78"/>
    <w:rsid w:val="70E84C6C"/>
    <w:rsid w:val="70FE35D3"/>
    <w:rsid w:val="71600CA6"/>
    <w:rsid w:val="7260119C"/>
    <w:rsid w:val="72701CEB"/>
    <w:rsid w:val="729C3F60"/>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940BBCC-1DE0-4311-80F4-959B0ABEE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822</Words>
  <Characters>4690</Characters>
  <Application>Microsoft Office Word</Application>
  <DocSecurity>0</DocSecurity>
  <Lines>39</Lines>
  <Paragraphs>11</Paragraphs>
  <ScaleCrop>false</ScaleCrop>
  <Company>Microsoft</Company>
  <LinksUpToDate>false</LinksUpToDate>
  <CharactersWithSpaces>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3</cp:revision>
  <dcterms:created xsi:type="dcterms:W3CDTF">2024-08-21T08:32:00Z</dcterms:created>
  <dcterms:modified xsi:type="dcterms:W3CDTF">2024-09-04T06:39:00Z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