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4B36" w:rsidRDefault="00B24B36">
      <w:pPr>
        <w:autoSpaceDE w:val="0"/>
        <w:autoSpaceDN w:val="0"/>
        <w:adjustRightInd w:val="0"/>
        <w:jc w:val="center"/>
        <w:rPr>
          <w:rFonts w:ascii="Times New Roman" w:eastAsia="方正小标宋简体" w:hAnsi="Times New Roman" w:cs="方正小标宋简体"/>
          <w:kern w:val="0"/>
          <w:sz w:val="48"/>
          <w:szCs w:val="48"/>
          <w:lang w:val="zh-CN"/>
        </w:rPr>
      </w:pPr>
    </w:p>
    <w:p w:rsidR="00B24B36" w:rsidRDefault="00B24B36">
      <w:pPr>
        <w:autoSpaceDE w:val="0"/>
        <w:autoSpaceDN w:val="0"/>
        <w:adjustRightInd w:val="0"/>
        <w:jc w:val="center"/>
        <w:rPr>
          <w:rFonts w:ascii="Times New Roman" w:eastAsia="方正小标宋简体" w:hAnsi="Times New Roman" w:cs="方正小标宋简体"/>
          <w:kern w:val="0"/>
          <w:sz w:val="48"/>
          <w:szCs w:val="48"/>
          <w:lang w:val="zh-CN"/>
        </w:rPr>
      </w:pPr>
    </w:p>
    <w:p w:rsidR="00B24B36" w:rsidRDefault="00B24B36">
      <w:pPr>
        <w:autoSpaceDE w:val="0"/>
        <w:autoSpaceDN w:val="0"/>
        <w:adjustRightInd w:val="0"/>
        <w:jc w:val="center"/>
        <w:rPr>
          <w:rFonts w:ascii="Times New Roman" w:eastAsia="方正小标宋简体" w:hAnsi="Times New Roman" w:cs="方正小标宋简体"/>
          <w:kern w:val="0"/>
          <w:sz w:val="48"/>
          <w:szCs w:val="48"/>
          <w:lang w:val="zh-CN"/>
        </w:rPr>
      </w:pPr>
    </w:p>
    <w:p w:rsidR="00B24B36" w:rsidRDefault="00B24B36">
      <w:pPr>
        <w:autoSpaceDE w:val="0"/>
        <w:autoSpaceDN w:val="0"/>
        <w:adjustRightInd w:val="0"/>
        <w:jc w:val="center"/>
        <w:rPr>
          <w:rFonts w:ascii="Times New Roman" w:eastAsia="方正小标宋简体" w:hAnsi="Times New Roman" w:cs="方正小标宋简体"/>
          <w:kern w:val="0"/>
          <w:sz w:val="48"/>
          <w:szCs w:val="48"/>
          <w:lang w:val="zh-CN"/>
        </w:rPr>
      </w:pPr>
    </w:p>
    <w:p w:rsidR="00B24B36" w:rsidRDefault="00B24B36">
      <w:pPr>
        <w:autoSpaceDE w:val="0"/>
        <w:autoSpaceDN w:val="0"/>
        <w:adjustRightInd w:val="0"/>
        <w:jc w:val="center"/>
        <w:rPr>
          <w:rFonts w:ascii="Times New Roman" w:eastAsia="方正小标宋简体" w:hAnsi="Times New Roman" w:cs="方正小标宋简体"/>
          <w:kern w:val="0"/>
          <w:sz w:val="48"/>
          <w:szCs w:val="48"/>
          <w:lang w:val="zh-CN"/>
        </w:rPr>
      </w:pPr>
    </w:p>
    <w:p w:rsidR="00B24B36" w:rsidRDefault="00B24B36">
      <w:pPr>
        <w:autoSpaceDE w:val="0"/>
        <w:autoSpaceDN w:val="0"/>
        <w:adjustRightInd w:val="0"/>
        <w:jc w:val="center"/>
        <w:rPr>
          <w:rFonts w:ascii="Times New Roman" w:eastAsia="方正小标宋简体" w:hAnsi="Times New Roman" w:cs="方正小标宋简体"/>
          <w:kern w:val="0"/>
          <w:sz w:val="48"/>
          <w:szCs w:val="48"/>
          <w:lang w:val="zh-CN"/>
        </w:rPr>
      </w:pPr>
    </w:p>
    <w:p w:rsidR="00B24B36" w:rsidRDefault="00B24B36">
      <w:pPr>
        <w:autoSpaceDE w:val="0"/>
        <w:autoSpaceDN w:val="0"/>
        <w:adjustRightInd w:val="0"/>
        <w:jc w:val="center"/>
        <w:rPr>
          <w:rFonts w:ascii="Times New Roman" w:eastAsia="方正小标宋简体" w:hAnsi="Times New Roman" w:cs="方正小标宋简体"/>
          <w:kern w:val="0"/>
          <w:sz w:val="48"/>
          <w:szCs w:val="48"/>
          <w:lang w:val="zh-CN"/>
        </w:rPr>
      </w:pPr>
    </w:p>
    <w:p w:rsidR="00B24B36" w:rsidRDefault="00B24B36">
      <w:pPr>
        <w:autoSpaceDE w:val="0"/>
        <w:autoSpaceDN w:val="0"/>
        <w:adjustRightInd w:val="0"/>
        <w:jc w:val="center"/>
        <w:rPr>
          <w:rFonts w:ascii="Times New Roman" w:eastAsia="方正小标宋简体" w:hAnsi="Times New Roman" w:cs="方正小标宋简体"/>
          <w:kern w:val="0"/>
          <w:sz w:val="48"/>
          <w:szCs w:val="48"/>
          <w:lang w:val="zh-CN"/>
        </w:rPr>
      </w:pPr>
    </w:p>
    <w:p w:rsidR="00B24B36" w:rsidRDefault="002A1F63">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中新天津生态城教育体育局</w:t>
      </w:r>
    </w:p>
    <w:p w:rsidR="00B24B36" w:rsidRDefault="002A1F63">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B24B36" w:rsidRDefault="00B24B36">
      <w:pPr>
        <w:autoSpaceDE w:val="0"/>
        <w:autoSpaceDN w:val="0"/>
        <w:adjustRightInd w:val="0"/>
        <w:spacing w:line="580" w:lineRule="exact"/>
        <w:jc w:val="center"/>
        <w:rPr>
          <w:rFonts w:ascii="Times New Roman" w:eastAsia="黑体" w:hAnsi="Times New Roman" w:cs="黑体"/>
          <w:sz w:val="30"/>
          <w:szCs w:val="30"/>
        </w:rPr>
      </w:pPr>
    </w:p>
    <w:p w:rsidR="00B24B36" w:rsidRDefault="00B24B36">
      <w:pPr>
        <w:autoSpaceDE w:val="0"/>
        <w:autoSpaceDN w:val="0"/>
        <w:adjustRightInd w:val="0"/>
        <w:spacing w:line="580" w:lineRule="exact"/>
        <w:jc w:val="center"/>
        <w:rPr>
          <w:rFonts w:ascii="Times New Roman" w:eastAsia="黑体" w:hAnsi="Times New Roman" w:cs="黑体"/>
          <w:sz w:val="30"/>
          <w:szCs w:val="30"/>
        </w:rPr>
      </w:pPr>
    </w:p>
    <w:p w:rsidR="00B24B36" w:rsidRDefault="00B24B36">
      <w:pPr>
        <w:autoSpaceDE w:val="0"/>
        <w:autoSpaceDN w:val="0"/>
        <w:adjustRightInd w:val="0"/>
        <w:spacing w:line="580" w:lineRule="exact"/>
        <w:jc w:val="center"/>
        <w:rPr>
          <w:rFonts w:ascii="Times New Roman" w:eastAsia="黑体" w:hAnsi="Times New Roman" w:cs="黑体"/>
          <w:sz w:val="30"/>
          <w:szCs w:val="30"/>
        </w:rPr>
      </w:pPr>
    </w:p>
    <w:p w:rsidR="00B24B36" w:rsidRDefault="00B24B36">
      <w:pPr>
        <w:autoSpaceDE w:val="0"/>
        <w:autoSpaceDN w:val="0"/>
        <w:adjustRightInd w:val="0"/>
        <w:spacing w:line="580" w:lineRule="exact"/>
        <w:jc w:val="center"/>
        <w:rPr>
          <w:rFonts w:ascii="Times New Roman" w:eastAsia="黑体" w:hAnsi="Times New Roman" w:cs="黑体"/>
          <w:sz w:val="30"/>
          <w:szCs w:val="30"/>
        </w:rPr>
      </w:pPr>
    </w:p>
    <w:p w:rsidR="00B24B36" w:rsidRDefault="00B24B36">
      <w:pPr>
        <w:autoSpaceDE w:val="0"/>
        <w:autoSpaceDN w:val="0"/>
        <w:adjustRightInd w:val="0"/>
        <w:spacing w:line="580" w:lineRule="exact"/>
        <w:jc w:val="center"/>
        <w:rPr>
          <w:rFonts w:ascii="Times New Roman" w:eastAsia="黑体" w:hAnsi="Times New Roman" w:cs="黑体"/>
          <w:sz w:val="30"/>
          <w:szCs w:val="30"/>
        </w:rPr>
      </w:pPr>
    </w:p>
    <w:p w:rsidR="00B24B36" w:rsidRDefault="002A1F63">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B24B36" w:rsidRDefault="002A1F63">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B24B36" w:rsidRDefault="00B24B36">
      <w:pPr>
        <w:autoSpaceDE w:val="0"/>
        <w:autoSpaceDN w:val="0"/>
        <w:adjustRightInd w:val="0"/>
        <w:spacing w:line="600" w:lineRule="exact"/>
        <w:jc w:val="left"/>
        <w:rPr>
          <w:rFonts w:ascii="Times New Roman" w:eastAsia="黑体" w:hAnsi="Times New Roman" w:cs="黑体"/>
          <w:kern w:val="0"/>
          <w:sz w:val="30"/>
          <w:szCs w:val="30"/>
        </w:rPr>
      </w:pPr>
    </w:p>
    <w:p w:rsidR="00B24B36" w:rsidRDefault="002A1F6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B24B36" w:rsidRDefault="002A1F6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B24B36" w:rsidRDefault="002A1F6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B24B36" w:rsidRDefault="002A1F6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rsidR="00B24B36" w:rsidRDefault="002A1F6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B24B36" w:rsidRDefault="002A1F6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B24B36" w:rsidRDefault="002A1F6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B24B36" w:rsidRDefault="002A1F6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B24B36" w:rsidRDefault="002A1F6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B24B36" w:rsidRDefault="002A1F6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B24B36" w:rsidRDefault="002A1F6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B24B36" w:rsidRDefault="002A1F6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B24B36" w:rsidRDefault="002A1F6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B24B36" w:rsidRDefault="002A1F6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B24B36" w:rsidRDefault="002A1F6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B24B36" w:rsidRDefault="002A1F6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B24B36" w:rsidRDefault="002A1F6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rsidR="00B24B36" w:rsidRDefault="002A1F6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B24B36" w:rsidRDefault="002A1F6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B24B36" w:rsidRDefault="002A1F6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B24B36" w:rsidRDefault="002A1F6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B24B36" w:rsidRDefault="002A1F6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B24B36" w:rsidRDefault="002A1F6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B24B36" w:rsidRDefault="002A1F6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B24B36" w:rsidRDefault="002A1F6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B24B36" w:rsidRDefault="002A1F6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B24B36" w:rsidRDefault="002A1F6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B24B36" w:rsidRDefault="002A1F6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B24B36" w:rsidRDefault="002A1F6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B24B36" w:rsidRDefault="002A1F6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B24B36" w:rsidRDefault="002A1F6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B24B36" w:rsidRDefault="002A1F6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B24B36" w:rsidRDefault="002A1F63">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B24B36" w:rsidRDefault="002A1F6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B24B36" w:rsidRDefault="002A1F63">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B24B36" w:rsidRDefault="002A1F6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教育体育局负责贯彻执行有关教育、体育工作的法律、法规、规章和方针政策；研究拟订辖区教育、体育发展目标、规划和年度计划，并组织实施和监督检查；负责学校的规划、布局和调整；推进教育教学改革；指导教育、体育发展的理论研究及试验工作；统筹管理和指导中等及中等以下各类教育；组织指导成人教育；统筹管理辖区民办教育、中外合作办学工作；统筹管理教育招生考试工作和学籍管理工作；会同有关部门推进社区教育；落实国家语言文字工作方针、政策和规划，指导推广普通话；承担对中等及中等以下各级各类学校和其他教育教学机构及其举办者执行教育法律、法规、方针、政策情况进行监督、检查、评估和指导工作；对政府有关部门履行教育职责情况进行监督、检查；统筹管理本部门教育、体育事业经费；落实筹措教育经费的各项措施；指导学校的教育、教学改革和思想政治工作、德育工作、体育卫生与艺术教育工作及国防教育工作；负责学校人才培养质量的检查和指导工作；指导学校安全保卫和后勤管理工作；负责教师管理工作；负责系统内人事管理工作和专业技术人员的专业技术资格认定、职称评聘工作；指导教育、体育系统人才队伍建设；负责学校卫生工作的行政管理，负责把学校卫生、健康教育纳入学校卫生工作计划，负责将校医纳入学校日常管理；协调区域性体育发展，推动多元化</w:t>
      </w:r>
      <w:r>
        <w:rPr>
          <w:rFonts w:ascii="Times New Roman" w:eastAsia="仿宋_GB2312" w:hAnsi="Times New Roman" w:cs="仿宋_GB2312" w:hint="eastAsia"/>
          <w:sz w:val="30"/>
          <w:szCs w:val="30"/>
        </w:rPr>
        <w:lastRenderedPageBreak/>
        <w:t>体育服务体系建设，推进体育公共服务和体育体制改革；统筹规划群众体育发展，负责推行全民健身计划；监督实施国家体育锻炼标准，推动国民体质监测和社会体育指导工作队伍制度建设；指导公共体育设施建设，负责对公共体育设施的监督管理；统筹规划青少年体育发展，指导和推进青少年体育工作；负责辖区教育、体育基本信息统计、分析工作；组织开展辖区教育、体育的对外交流与合作工作；负责组织推动教育产业领域招商引资工作；承担本领域安全生产管理责任；承接对应滨海新区教育体育局（加挂区政府教育督导室牌子）、区委教育工作领导小组办公室（设在区教育体育局）相关职责，联系天津市南开中学滨海生态城学校；承办党委管委会交办的其他事项。</w:t>
      </w:r>
    </w:p>
    <w:p w:rsidR="00B24B36" w:rsidRDefault="002A1F63">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B24B36" w:rsidRDefault="002A1F6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中新天津生态城教育体育局内设</w:t>
      </w:r>
      <w:r>
        <w:rPr>
          <w:rFonts w:ascii="Times New Roman" w:eastAsia="仿宋_GB2312" w:hAnsi="Times New Roman" w:cs="仿宋_GB2312" w:hint="eastAsia"/>
          <w:sz w:val="30"/>
          <w:szCs w:val="30"/>
        </w:rPr>
        <w:t>6</w:t>
      </w:r>
      <w:r>
        <w:rPr>
          <w:rFonts w:ascii="Times New Roman" w:eastAsia="仿宋_GB2312" w:hAnsi="Times New Roman" w:cs="仿宋_GB2312" w:hint="eastAsia"/>
          <w:sz w:val="30"/>
          <w:szCs w:val="30"/>
        </w:rPr>
        <w:t>个职能处室；下辖</w:t>
      </w:r>
      <w:r>
        <w:rPr>
          <w:rFonts w:ascii="Times New Roman" w:eastAsia="仿宋_GB2312" w:hAnsi="Times New Roman" w:cs="仿宋_GB2312" w:hint="eastAsia"/>
          <w:sz w:val="30"/>
          <w:szCs w:val="30"/>
        </w:rPr>
        <w:t>6</w:t>
      </w:r>
      <w:r>
        <w:rPr>
          <w:rFonts w:ascii="Times New Roman" w:eastAsia="仿宋_GB2312" w:hAnsi="Times New Roman" w:cs="仿宋_GB2312" w:hint="eastAsia"/>
          <w:sz w:val="30"/>
          <w:szCs w:val="30"/>
        </w:rPr>
        <w:t>个预算单位。纳入中新天津生态城教育体育局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B24B36" w:rsidRDefault="002A1F63">
      <w:pPr>
        <w:autoSpaceDE w:val="0"/>
        <w:autoSpaceDN w:val="0"/>
        <w:adjustRightInd w:val="0"/>
        <w:spacing w:line="600" w:lineRule="exact"/>
        <w:ind w:leftChars="200" w:left="4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中新天津生态城教育体育局（本级）</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北京师范大学天津生态城附属学校</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天津外国语大学附属滨海外国语学校</w:t>
      </w:r>
      <w:r>
        <w:rPr>
          <w:rFonts w:ascii="Times New Roman" w:eastAsia="仿宋_GB2312" w:hAnsi="Times New Roman" w:cs="仿宋_GB2312" w:hint="eastAsia"/>
          <w:sz w:val="30"/>
          <w:szCs w:val="30"/>
        </w:rPr>
        <w:br/>
        <w:t>4.</w:t>
      </w:r>
      <w:r>
        <w:rPr>
          <w:rFonts w:ascii="Times New Roman" w:eastAsia="仿宋_GB2312" w:hAnsi="Times New Roman" w:cs="仿宋_GB2312" w:hint="eastAsia"/>
          <w:sz w:val="30"/>
          <w:szCs w:val="30"/>
        </w:rPr>
        <w:t>天津生态城南</w:t>
      </w:r>
      <w:proofErr w:type="gramStart"/>
      <w:r>
        <w:rPr>
          <w:rFonts w:ascii="Times New Roman" w:eastAsia="仿宋_GB2312" w:hAnsi="Times New Roman" w:cs="仿宋_GB2312" w:hint="eastAsia"/>
          <w:sz w:val="30"/>
          <w:szCs w:val="30"/>
        </w:rPr>
        <w:t>开小学</w:t>
      </w:r>
      <w:proofErr w:type="gramEnd"/>
      <w:r>
        <w:rPr>
          <w:rFonts w:ascii="Times New Roman" w:eastAsia="仿宋_GB2312" w:hAnsi="Times New Roman" w:cs="仿宋_GB2312" w:hint="eastAsia"/>
          <w:sz w:val="30"/>
          <w:szCs w:val="30"/>
        </w:rPr>
        <w:br/>
        <w:t>5.</w:t>
      </w:r>
      <w:r>
        <w:rPr>
          <w:rFonts w:ascii="Times New Roman" w:eastAsia="仿宋_GB2312" w:hAnsi="Times New Roman" w:cs="仿宋_GB2312" w:hint="eastAsia"/>
          <w:sz w:val="30"/>
          <w:szCs w:val="30"/>
        </w:rPr>
        <w:t>中新天津生态城实验小学</w:t>
      </w:r>
      <w:r>
        <w:rPr>
          <w:rFonts w:ascii="Times New Roman" w:eastAsia="仿宋_GB2312" w:hAnsi="Times New Roman" w:cs="仿宋_GB2312" w:hint="eastAsia"/>
          <w:sz w:val="30"/>
          <w:szCs w:val="30"/>
        </w:rPr>
        <w:br/>
        <w:t>6.</w:t>
      </w:r>
      <w:r>
        <w:rPr>
          <w:rFonts w:ascii="Times New Roman" w:eastAsia="仿宋_GB2312" w:hAnsi="Times New Roman" w:cs="仿宋_GB2312" w:hint="eastAsia"/>
          <w:sz w:val="30"/>
          <w:szCs w:val="30"/>
        </w:rPr>
        <w:t>中新天津生态城第一中学</w:t>
      </w:r>
    </w:p>
    <w:p w:rsidR="00B24B36" w:rsidRDefault="002A1F63">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B24B36" w:rsidRDefault="002A1F6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rsidR="00B24B36" w:rsidRDefault="00B24B36">
      <w:pPr>
        <w:autoSpaceDE w:val="0"/>
        <w:autoSpaceDN w:val="0"/>
        <w:adjustRightInd w:val="0"/>
        <w:spacing w:line="600" w:lineRule="exact"/>
        <w:jc w:val="left"/>
        <w:rPr>
          <w:rFonts w:ascii="Times New Roman" w:eastAsia="方正小标宋简体" w:hAnsi="Times New Roman" w:cs="Times New Roman"/>
          <w:kern w:val="0"/>
          <w:sz w:val="24"/>
          <w:szCs w:val="24"/>
        </w:rPr>
      </w:pPr>
    </w:p>
    <w:p w:rsidR="00B24B36" w:rsidRDefault="002A1F6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B24B36" w:rsidRDefault="002A1F6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B24B36" w:rsidRDefault="002A1F6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B24B36" w:rsidRDefault="002A1F6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B24B36" w:rsidRDefault="002A1F6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B24B36" w:rsidRDefault="002A1F6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B24B36" w:rsidRDefault="002A1F6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B24B36" w:rsidRDefault="002A1F6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B24B36" w:rsidRDefault="002A1F6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B24B36" w:rsidRDefault="002A1F6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B24B36" w:rsidRDefault="002A1F6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B24B36" w:rsidRDefault="002A1F63">
      <w:pPr>
        <w:autoSpaceDE w:val="0"/>
        <w:autoSpaceDN w:val="0"/>
        <w:adjustRightInd w:val="0"/>
        <w:spacing w:line="800" w:lineRule="exact"/>
        <w:jc w:val="left"/>
        <w:rPr>
          <w:rFonts w:ascii="Times New Roman" w:eastAsia="楷体" w:hAnsi="Times New Roman" w:cs="楷体"/>
          <w:kern w:val="0"/>
          <w:sz w:val="30"/>
          <w:szCs w:val="30"/>
        </w:rPr>
      </w:pPr>
      <w:r>
        <w:rPr>
          <w:rFonts w:ascii="Times New Roman" w:eastAsia="楷体" w:hAnsi="Times New Roman" w:cs="楷体" w:hint="eastAsia"/>
          <w:kern w:val="0"/>
          <w:sz w:val="30"/>
          <w:szCs w:val="30"/>
        </w:rPr>
        <w:t>注：以上决算公开表均作为附表，附于决算公开说明文档后。</w:t>
      </w:r>
    </w:p>
    <w:p w:rsidR="00B24B36" w:rsidRDefault="002A1F63">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B24B36" w:rsidRDefault="002A1F63">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中新天津生态城教育体育局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rsidR="00B24B36" w:rsidRDefault="002A1F63">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中新天津生态城教育体育局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rsidR="00B24B36" w:rsidRDefault="00B24B36">
      <w:pPr>
        <w:autoSpaceDE w:val="0"/>
        <w:autoSpaceDN w:val="0"/>
        <w:adjustRightInd w:val="0"/>
        <w:spacing w:line="600" w:lineRule="exact"/>
        <w:ind w:firstLine="601"/>
        <w:jc w:val="left"/>
        <w:rPr>
          <w:rFonts w:ascii="Times New Roman" w:eastAsia="仿宋_GB2312" w:hAnsi="Times New Roman" w:cs="仿宋_GB2312"/>
          <w:sz w:val="30"/>
          <w:szCs w:val="30"/>
        </w:rPr>
      </w:pPr>
    </w:p>
    <w:p w:rsidR="00B24B36" w:rsidRDefault="00B24B36">
      <w:pPr>
        <w:autoSpaceDE w:val="0"/>
        <w:autoSpaceDN w:val="0"/>
        <w:adjustRightInd w:val="0"/>
        <w:spacing w:line="600" w:lineRule="exact"/>
        <w:ind w:firstLine="601"/>
        <w:jc w:val="left"/>
        <w:rPr>
          <w:rFonts w:ascii="Times New Roman" w:eastAsia="仿宋_GB2312" w:hAnsi="Times New Roman" w:cs="仿宋_GB2312"/>
          <w:sz w:val="30"/>
          <w:szCs w:val="30"/>
        </w:rPr>
      </w:pPr>
    </w:p>
    <w:p w:rsidR="00B24B36" w:rsidRDefault="00B24B36">
      <w:pPr>
        <w:autoSpaceDE w:val="0"/>
        <w:autoSpaceDN w:val="0"/>
        <w:adjustRightInd w:val="0"/>
        <w:spacing w:line="600" w:lineRule="exact"/>
        <w:ind w:firstLine="601"/>
        <w:jc w:val="left"/>
        <w:rPr>
          <w:rFonts w:ascii="Times New Roman" w:eastAsia="仿宋_GB2312" w:hAnsi="Times New Roman" w:cs="仿宋_GB2312"/>
          <w:sz w:val="30"/>
          <w:szCs w:val="30"/>
        </w:rPr>
      </w:pPr>
    </w:p>
    <w:p w:rsidR="00B24B36" w:rsidRDefault="00B24B36">
      <w:pPr>
        <w:autoSpaceDE w:val="0"/>
        <w:autoSpaceDN w:val="0"/>
        <w:adjustRightInd w:val="0"/>
        <w:spacing w:line="600" w:lineRule="exact"/>
        <w:ind w:firstLine="601"/>
        <w:jc w:val="left"/>
        <w:rPr>
          <w:rFonts w:ascii="Times New Roman" w:eastAsia="仿宋_GB2312" w:hAnsi="Times New Roman" w:cs="仿宋_GB2312"/>
          <w:sz w:val="30"/>
          <w:szCs w:val="30"/>
        </w:rPr>
      </w:pPr>
    </w:p>
    <w:p w:rsidR="00B24B36" w:rsidRDefault="00B24B36">
      <w:pPr>
        <w:autoSpaceDE w:val="0"/>
        <w:autoSpaceDN w:val="0"/>
        <w:adjustRightInd w:val="0"/>
        <w:spacing w:line="600" w:lineRule="exact"/>
        <w:ind w:firstLine="601"/>
        <w:jc w:val="left"/>
        <w:rPr>
          <w:rFonts w:ascii="Times New Roman" w:eastAsia="仿宋_GB2312" w:hAnsi="Times New Roman" w:cs="仿宋_GB2312"/>
          <w:sz w:val="30"/>
          <w:szCs w:val="30"/>
        </w:rPr>
      </w:pPr>
    </w:p>
    <w:p w:rsidR="00B24B36" w:rsidRDefault="00B24B36">
      <w:pPr>
        <w:autoSpaceDE w:val="0"/>
        <w:autoSpaceDN w:val="0"/>
        <w:adjustRightInd w:val="0"/>
        <w:spacing w:line="600" w:lineRule="exact"/>
        <w:ind w:firstLine="601"/>
        <w:jc w:val="left"/>
        <w:rPr>
          <w:rFonts w:ascii="Times New Roman" w:eastAsia="仿宋_GB2312" w:hAnsi="Times New Roman" w:cs="仿宋_GB2312"/>
          <w:sz w:val="30"/>
          <w:szCs w:val="30"/>
        </w:rPr>
      </w:pPr>
    </w:p>
    <w:p w:rsidR="00B24B36" w:rsidRDefault="00B24B36">
      <w:pPr>
        <w:autoSpaceDE w:val="0"/>
        <w:autoSpaceDN w:val="0"/>
        <w:adjustRightInd w:val="0"/>
        <w:spacing w:line="600" w:lineRule="exact"/>
        <w:ind w:firstLine="601"/>
        <w:jc w:val="left"/>
        <w:rPr>
          <w:rFonts w:ascii="Times New Roman" w:eastAsia="仿宋_GB2312" w:hAnsi="Times New Roman" w:cs="仿宋_GB2312"/>
          <w:sz w:val="30"/>
          <w:szCs w:val="30"/>
        </w:rPr>
      </w:pPr>
    </w:p>
    <w:p w:rsidR="00B24B36" w:rsidRDefault="00B24B36">
      <w:pPr>
        <w:autoSpaceDE w:val="0"/>
        <w:autoSpaceDN w:val="0"/>
        <w:adjustRightInd w:val="0"/>
        <w:spacing w:line="600" w:lineRule="exact"/>
        <w:ind w:firstLine="601"/>
        <w:jc w:val="left"/>
        <w:rPr>
          <w:rFonts w:ascii="Times New Roman" w:eastAsia="仿宋_GB2312" w:hAnsi="Times New Roman" w:cs="仿宋_GB2312"/>
          <w:sz w:val="30"/>
          <w:szCs w:val="30"/>
        </w:rPr>
      </w:pPr>
    </w:p>
    <w:p w:rsidR="00B24B36" w:rsidRDefault="00B24B36">
      <w:pPr>
        <w:autoSpaceDE w:val="0"/>
        <w:autoSpaceDN w:val="0"/>
        <w:adjustRightInd w:val="0"/>
        <w:spacing w:line="600" w:lineRule="exact"/>
        <w:ind w:firstLine="601"/>
        <w:jc w:val="left"/>
        <w:rPr>
          <w:rFonts w:ascii="Times New Roman" w:eastAsia="仿宋_GB2312" w:hAnsi="Times New Roman" w:cs="仿宋_GB2312"/>
          <w:sz w:val="30"/>
          <w:szCs w:val="30"/>
        </w:rPr>
      </w:pPr>
    </w:p>
    <w:p w:rsidR="00B24B36" w:rsidRDefault="00B24B36">
      <w:pPr>
        <w:autoSpaceDE w:val="0"/>
        <w:autoSpaceDN w:val="0"/>
        <w:adjustRightInd w:val="0"/>
        <w:spacing w:line="600" w:lineRule="exact"/>
        <w:ind w:firstLine="601"/>
        <w:jc w:val="left"/>
        <w:rPr>
          <w:rFonts w:ascii="Times New Roman" w:eastAsia="仿宋_GB2312" w:hAnsi="Times New Roman" w:cs="仿宋_GB2312"/>
          <w:sz w:val="30"/>
          <w:szCs w:val="30"/>
        </w:rPr>
      </w:pPr>
    </w:p>
    <w:p w:rsidR="00B24B36" w:rsidRDefault="00B24B36">
      <w:pPr>
        <w:autoSpaceDE w:val="0"/>
        <w:autoSpaceDN w:val="0"/>
        <w:adjustRightInd w:val="0"/>
        <w:spacing w:line="600" w:lineRule="exact"/>
        <w:ind w:firstLine="601"/>
        <w:jc w:val="left"/>
        <w:rPr>
          <w:rFonts w:ascii="Times New Roman" w:eastAsia="仿宋_GB2312" w:hAnsi="Times New Roman" w:cs="仿宋_GB2312"/>
          <w:sz w:val="30"/>
          <w:szCs w:val="30"/>
        </w:rPr>
      </w:pPr>
    </w:p>
    <w:p w:rsidR="00B24B36" w:rsidRDefault="00B24B36">
      <w:pPr>
        <w:autoSpaceDE w:val="0"/>
        <w:autoSpaceDN w:val="0"/>
        <w:adjustRightInd w:val="0"/>
        <w:spacing w:line="600" w:lineRule="exact"/>
        <w:ind w:firstLine="601"/>
        <w:jc w:val="left"/>
        <w:rPr>
          <w:rFonts w:ascii="Times New Roman" w:eastAsia="仿宋_GB2312" w:hAnsi="Times New Roman" w:cs="仿宋_GB2312"/>
          <w:sz w:val="30"/>
          <w:szCs w:val="30"/>
        </w:rPr>
      </w:pPr>
    </w:p>
    <w:p w:rsidR="00B24B36" w:rsidRDefault="00B24B36">
      <w:pPr>
        <w:autoSpaceDE w:val="0"/>
        <w:autoSpaceDN w:val="0"/>
        <w:adjustRightInd w:val="0"/>
        <w:spacing w:line="600" w:lineRule="exact"/>
        <w:ind w:firstLine="601"/>
        <w:jc w:val="left"/>
        <w:rPr>
          <w:rFonts w:ascii="Times New Roman" w:eastAsia="仿宋_GB2312" w:hAnsi="Times New Roman" w:cs="仿宋_GB2312"/>
          <w:sz w:val="30"/>
          <w:szCs w:val="30"/>
        </w:rPr>
      </w:pPr>
    </w:p>
    <w:p w:rsidR="00B24B36" w:rsidRDefault="00B24B36">
      <w:pPr>
        <w:autoSpaceDE w:val="0"/>
        <w:autoSpaceDN w:val="0"/>
        <w:adjustRightInd w:val="0"/>
        <w:spacing w:line="600" w:lineRule="exact"/>
        <w:ind w:firstLine="601"/>
        <w:jc w:val="left"/>
        <w:rPr>
          <w:rFonts w:ascii="Times New Roman" w:eastAsia="仿宋_GB2312" w:hAnsi="Times New Roman" w:cs="仿宋_GB2312"/>
          <w:sz w:val="30"/>
          <w:szCs w:val="30"/>
        </w:rPr>
      </w:pPr>
    </w:p>
    <w:p w:rsidR="00B24B36" w:rsidRDefault="00B24B36">
      <w:pPr>
        <w:autoSpaceDE w:val="0"/>
        <w:autoSpaceDN w:val="0"/>
        <w:adjustRightInd w:val="0"/>
        <w:spacing w:line="600" w:lineRule="exact"/>
        <w:ind w:firstLine="601"/>
        <w:jc w:val="left"/>
        <w:rPr>
          <w:rFonts w:ascii="Times New Roman" w:eastAsia="仿宋_GB2312" w:hAnsi="Times New Roman" w:cs="仿宋_GB2312"/>
          <w:sz w:val="30"/>
          <w:szCs w:val="30"/>
        </w:rPr>
      </w:pPr>
    </w:p>
    <w:p w:rsidR="00B24B36" w:rsidRDefault="002A1F63">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rsidR="00B24B36" w:rsidRDefault="00B24B36">
      <w:pPr>
        <w:autoSpaceDE w:val="0"/>
        <w:autoSpaceDN w:val="0"/>
        <w:adjustRightInd w:val="0"/>
        <w:spacing w:line="580" w:lineRule="exact"/>
        <w:ind w:firstLine="600"/>
        <w:jc w:val="left"/>
        <w:rPr>
          <w:rFonts w:ascii="Times New Roman" w:eastAsia="黑体" w:hAnsi="Times New Roman" w:cs="黑体"/>
          <w:sz w:val="30"/>
          <w:szCs w:val="30"/>
          <w:lang w:val="zh-CN"/>
        </w:rPr>
      </w:pPr>
    </w:p>
    <w:p w:rsidR="00B24B36" w:rsidRDefault="002A1F6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B24B36" w:rsidRDefault="002A1F6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中新天津生态城教育体育局</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657,664,415.42</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146,767,257.29</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28.73%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：根据业务实际需求，年度内资产管理项目经费增加；且下辖学校学生人数剧增，学校规模扩大，增加班级及教师配备，相应人员经费和公用经费增加。</w:t>
      </w:r>
    </w:p>
    <w:p w:rsidR="00B24B36" w:rsidRDefault="002A1F6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B24B36" w:rsidRDefault="002A1F6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中新天津生态城教育体育局</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655,949,688.89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147,626,810.19</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：根据业务实际需求，年度内资产管理项目经费增加；且下辖学校学生人数剧增，学校规模扩大，增加班级及教师配备，相应人员经费和公用经费增加。</w:t>
      </w:r>
    </w:p>
    <w:p w:rsidR="00B24B36" w:rsidRDefault="002A1F63">
      <w:pPr>
        <w:autoSpaceDE w:val="0"/>
        <w:autoSpaceDN w:val="0"/>
        <w:adjustRightInd w:val="0"/>
        <w:spacing w:line="600" w:lineRule="exact"/>
        <w:ind w:firstLine="600"/>
        <w:jc w:val="left"/>
        <w:rPr>
          <w:rFonts w:ascii="Times New Roman" w:eastAsia="宋体" w:hAnsi="Times New Roman" w:cs="Times New Roman"/>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631,730,412.85</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96.31</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p>
    <w:p w:rsidR="00B24B36" w:rsidRDefault="002A1F63">
      <w:pPr>
        <w:autoSpaceDE w:val="0"/>
        <w:autoSpaceDN w:val="0"/>
        <w:adjustRightInd w:val="0"/>
        <w:spacing w:line="600" w:lineRule="exact"/>
        <w:ind w:firstLine="600"/>
        <w:jc w:val="left"/>
        <w:rPr>
          <w:rFonts w:ascii="Times New Roman" w:eastAsia="仿宋_GB2312" w:hAnsi="Times New Roman" w:cs="仿宋_GB2312"/>
          <w:sz w:val="30"/>
          <w:szCs w:val="30"/>
          <w:lang w:val="zh-CN"/>
        </w:rPr>
      </w:pP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8,365,800.00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1.28%</w:t>
      </w:r>
      <w:r>
        <w:rPr>
          <w:rFonts w:ascii="Times New Roman" w:eastAsia="仿宋_GB2312" w:hAnsi="Times New Roman" w:cs="仿宋_GB2312" w:hint="eastAsia"/>
          <w:sz w:val="30"/>
          <w:szCs w:val="30"/>
          <w:lang w:val="zh-CN"/>
        </w:rPr>
        <w:t>；</w:t>
      </w:r>
    </w:p>
    <w:p w:rsidR="00B24B36" w:rsidRDefault="002A1F6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15,853,476.04</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2.42%</w:t>
      </w:r>
      <w:r>
        <w:rPr>
          <w:rFonts w:ascii="Times New Roman" w:eastAsia="仿宋_GB2312" w:hAnsi="Times New Roman" w:cs="仿宋_GB2312" w:hint="eastAsia"/>
          <w:sz w:val="30"/>
          <w:szCs w:val="30"/>
          <w:lang w:val="zh-CN"/>
        </w:rPr>
        <w:t>。</w:t>
      </w:r>
    </w:p>
    <w:p w:rsidR="00B24B36" w:rsidRDefault="002A1F6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B24B36" w:rsidRDefault="002A1F63">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中新天津生态城教育体育局</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651,879,277.58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141,000,832.18</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根据业务实际需求，年度内资产管理项目经费增加；且下辖</w:t>
      </w:r>
      <w:r>
        <w:rPr>
          <w:rFonts w:ascii="Times New Roman" w:eastAsia="仿宋_GB2312" w:hAnsi="Times New Roman" w:cs="仿宋_GB2312" w:hint="eastAsia"/>
          <w:kern w:val="0"/>
          <w:sz w:val="30"/>
          <w:szCs w:val="30"/>
        </w:rPr>
        <w:lastRenderedPageBreak/>
        <w:t>学校学生人数剧增，学校规模扩大，增加班级及教师配备，相应人员经费和公用经费增加。</w:t>
      </w:r>
    </w:p>
    <w:p w:rsidR="00B24B36" w:rsidRDefault="002A1F63">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536,331,345.05</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82.27%</w:t>
      </w:r>
      <w:r>
        <w:rPr>
          <w:rFonts w:ascii="Times New Roman" w:eastAsia="仿宋_GB2312" w:hAnsi="Times New Roman" w:cs="仿宋_GB2312" w:hint="eastAsia"/>
          <w:sz w:val="30"/>
          <w:szCs w:val="30"/>
        </w:rPr>
        <w:t>；</w:t>
      </w:r>
    </w:p>
    <w:p w:rsidR="00B24B36" w:rsidRDefault="002A1F63">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115,547,932.53</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17.73%</w:t>
      </w:r>
      <w:r>
        <w:rPr>
          <w:rFonts w:ascii="Times New Roman" w:eastAsia="仿宋_GB2312" w:hAnsi="Times New Roman" w:cs="仿宋_GB2312" w:hint="eastAsia"/>
          <w:sz w:val="30"/>
          <w:szCs w:val="30"/>
        </w:rPr>
        <w:t>；</w:t>
      </w:r>
    </w:p>
    <w:p w:rsidR="00B24B36" w:rsidRDefault="002A1F6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B24B36" w:rsidRDefault="002A1F63">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中新天津生态城教育体育局</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631,730,412.85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年度相比，财政拨款收、支总计各增加</w:t>
      </w:r>
      <w:r>
        <w:rPr>
          <w:rFonts w:ascii="Times New Roman" w:eastAsia="仿宋_GB2312" w:hAnsi="Times New Roman" w:cs="仿宋_GB2312" w:hint="eastAsia"/>
          <w:sz w:val="30"/>
          <w:szCs w:val="30"/>
        </w:rPr>
        <w:t>131,067,497.79</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26.18</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根据业务实际需求，年度内资产管理项目经费增加；且下辖学校学生人数剧增，学校规模扩大，增加班级及教师配备，相应人员经费和公用经费增加。</w:t>
      </w:r>
    </w:p>
    <w:p w:rsidR="00B24B36" w:rsidRDefault="002A1F6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B24B36" w:rsidRDefault="002A1F63">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B24B36" w:rsidRDefault="002A1F63">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中新天津生态城教育体育局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631,730,412.85</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96.91%</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年度相比，一般公共预算财政拨款支出增加</w:t>
      </w:r>
      <w:r>
        <w:rPr>
          <w:rFonts w:ascii="Times New Roman" w:eastAsia="仿宋_GB2312" w:hAnsi="Times New Roman" w:cs="仿宋_GB2312" w:hint="eastAsia"/>
          <w:sz w:val="30"/>
          <w:szCs w:val="30"/>
        </w:rPr>
        <w:t>131,067,497.79</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26.18%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：根据业务实际需求，年度内资产管理项目经费增加；且下辖学校学生人数剧增，学校规模扩大，增加班级及教师配备，相应人员经费和公用经费增加。</w:t>
      </w:r>
    </w:p>
    <w:p w:rsidR="00B24B36" w:rsidRDefault="002A1F63">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B24B36" w:rsidRDefault="002A1F63">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631,730,412.85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622,841,418.55</w:t>
      </w:r>
      <w:r>
        <w:rPr>
          <w:rFonts w:ascii="Times New Roman" w:eastAsia="仿宋_GB2312" w:hAnsi="Times New Roman" w:cs="仿宋_GB2312" w:hint="eastAsia"/>
          <w:sz w:val="30"/>
          <w:szCs w:val="30"/>
        </w:rPr>
        <w:t>元，占比</w:t>
      </w:r>
      <w:r>
        <w:rPr>
          <w:rFonts w:ascii="Times New Roman" w:eastAsia="仿宋_GB2312" w:hAnsi="Times New Roman" w:cs="仿宋_GB2312" w:hint="eastAsia"/>
          <w:sz w:val="30"/>
          <w:szCs w:val="30"/>
        </w:rPr>
        <w:t>98.6%</w:t>
      </w:r>
      <w:r>
        <w:rPr>
          <w:rFonts w:ascii="Times New Roman" w:eastAsia="仿宋_GB2312" w:hAnsi="Times New Roman" w:cs="仿宋_GB2312" w:hint="eastAsia"/>
          <w:sz w:val="30"/>
          <w:szCs w:val="30"/>
        </w:rPr>
        <w:t>；文</w:t>
      </w:r>
      <w:r>
        <w:rPr>
          <w:rFonts w:ascii="Times New Roman" w:eastAsia="仿宋_GB2312" w:hAnsi="Times New Roman" w:cs="仿宋_GB2312" w:hint="eastAsia"/>
          <w:sz w:val="30"/>
          <w:szCs w:val="30"/>
        </w:rPr>
        <w:lastRenderedPageBreak/>
        <w:t>化旅游体育与传媒支出（类）</w:t>
      </w:r>
      <w:r>
        <w:rPr>
          <w:rFonts w:ascii="Times New Roman" w:eastAsia="仿宋_GB2312" w:hAnsi="Times New Roman" w:cs="仿宋_GB2312" w:hint="eastAsia"/>
          <w:sz w:val="30"/>
          <w:szCs w:val="30"/>
        </w:rPr>
        <w:t>136,994.00</w:t>
      </w:r>
      <w:r>
        <w:rPr>
          <w:rFonts w:ascii="Times New Roman" w:eastAsia="仿宋_GB2312" w:hAnsi="Times New Roman" w:cs="仿宋_GB2312" w:hint="eastAsia"/>
          <w:sz w:val="30"/>
          <w:szCs w:val="30"/>
        </w:rPr>
        <w:t>元，占比</w:t>
      </w:r>
      <w:r>
        <w:rPr>
          <w:rFonts w:ascii="Times New Roman" w:eastAsia="仿宋_GB2312" w:hAnsi="Times New Roman" w:cs="仿宋_GB2312" w:hint="eastAsia"/>
          <w:sz w:val="30"/>
          <w:szCs w:val="30"/>
        </w:rPr>
        <w:t>0.02%</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4,923,033.92</w:t>
      </w:r>
      <w:r>
        <w:rPr>
          <w:rFonts w:ascii="Times New Roman" w:eastAsia="仿宋_GB2312" w:hAnsi="Times New Roman" w:cs="仿宋_GB2312" w:hint="eastAsia"/>
          <w:sz w:val="30"/>
          <w:szCs w:val="30"/>
        </w:rPr>
        <w:t>元，占比</w:t>
      </w:r>
      <w:r>
        <w:rPr>
          <w:rFonts w:ascii="Times New Roman" w:eastAsia="仿宋_GB2312" w:hAnsi="Times New Roman" w:cs="仿宋_GB2312" w:hint="eastAsia"/>
          <w:sz w:val="30"/>
          <w:szCs w:val="30"/>
        </w:rPr>
        <w:t>0.78%</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2,295,998.51</w:t>
      </w:r>
      <w:r>
        <w:rPr>
          <w:rFonts w:ascii="Times New Roman" w:eastAsia="仿宋_GB2312" w:hAnsi="Times New Roman" w:cs="仿宋_GB2312" w:hint="eastAsia"/>
          <w:sz w:val="30"/>
          <w:szCs w:val="30"/>
        </w:rPr>
        <w:t>元，占比</w:t>
      </w:r>
      <w:r>
        <w:rPr>
          <w:rFonts w:ascii="Times New Roman" w:eastAsia="仿宋_GB2312" w:hAnsi="Times New Roman" w:cs="仿宋_GB2312" w:hint="eastAsia"/>
          <w:sz w:val="30"/>
          <w:szCs w:val="30"/>
        </w:rPr>
        <w:t>0.36%</w:t>
      </w:r>
      <w:r>
        <w:rPr>
          <w:rFonts w:ascii="Times New Roman" w:eastAsia="仿宋_GB2312" w:hAnsi="Times New Roman" w:cs="仿宋_GB2312" w:hint="eastAsia"/>
          <w:sz w:val="30"/>
          <w:szCs w:val="30"/>
        </w:rPr>
        <w:t>；商业服务业等支出（类）</w:t>
      </w:r>
      <w:r>
        <w:rPr>
          <w:rFonts w:ascii="Times New Roman" w:eastAsia="仿宋_GB2312" w:hAnsi="Times New Roman" w:cs="仿宋_GB2312" w:hint="eastAsia"/>
          <w:sz w:val="30"/>
          <w:szCs w:val="30"/>
        </w:rPr>
        <w:t>1,532,967.87</w:t>
      </w:r>
      <w:r>
        <w:rPr>
          <w:rFonts w:ascii="Times New Roman" w:eastAsia="仿宋_GB2312" w:hAnsi="Times New Roman" w:cs="仿宋_GB2312" w:hint="eastAsia"/>
          <w:sz w:val="30"/>
          <w:szCs w:val="30"/>
        </w:rPr>
        <w:t>元，占比</w:t>
      </w:r>
      <w:r>
        <w:rPr>
          <w:rFonts w:ascii="Times New Roman" w:eastAsia="仿宋_GB2312" w:hAnsi="Times New Roman" w:cs="仿宋_GB2312" w:hint="eastAsia"/>
          <w:sz w:val="30"/>
          <w:szCs w:val="30"/>
        </w:rPr>
        <w:t>0.24%</w:t>
      </w:r>
      <w:r>
        <w:rPr>
          <w:rFonts w:ascii="Times New Roman" w:eastAsia="仿宋_GB2312" w:hAnsi="Times New Roman" w:cs="仿宋_GB2312" w:hint="eastAsia"/>
          <w:sz w:val="30"/>
          <w:szCs w:val="30"/>
        </w:rPr>
        <w:t>。</w:t>
      </w:r>
    </w:p>
    <w:p w:rsidR="00B24B36" w:rsidRDefault="002A1F63">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B24B36" w:rsidRDefault="002A1F6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713,700,108.51</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631,730,412.85</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88.51%</w:t>
      </w:r>
      <w:r>
        <w:rPr>
          <w:rFonts w:ascii="Times New Roman" w:eastAsia="仿宋_GB2312" w:hAnsi="Times New Roman" w:cs="仿宋_GB2312" w:hint="eastAsia"/>
          <w:kern w:val="0"/>
          <w:sz w:val="30"/>
          <w:szCs w:val="30"/>
        </w:rPr>
        <w:t>。其中：</w:t>
      </w:r>
    </w:p>
    <w:p w:rsidR="00B24B36" w:rsidRDefault="002A1F63">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教育支出（类）教育管理事务（款）行政运行（项）年初预算为</w:t>
      </w:r>
      <w:r>
        <w:rPr>
          <w:rFonts w:ascii="Times New Roman" w:eastAsia="仿宋_GB2312" w:hAnsi="Times New Roman" w:cs="仿宋_GB2312" w:hint="eastAsia"/>
          <w:sz w:val="30"/>
          <w:szCs w:val="30"/>
        </w:rPr>
        <w:t>7,067,998.51</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5,161,057.40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73.02%</w:t>
      </w:r>
      <w:r>
        <w:rPr>
          <w:rFonts w:ascii="Times New Roman" w:eastAsia="仿宋_GB2312" w:hAnsi="Times New Roman" w:cs="仿宋_GB2312" w:hint="eastAsia"/>
          <w:sz w:val="30"/>
          <w:szCs w:val="30"/>
        </w:rPr>
        <w:t>，决算数小于年初预算数的主要原因是：一是人员经费年初预算考</w:t>
      </w:r>
      <w:r w:rsidR="00B80AB4">
        <w:rPr>
          <w:rFonts w:ascii="Times New Roman" w:eastAsia="仿宋_GB2312" w:hAnsi="Times New Roman" w:cs="仿宋_GB2312" w:hint="eastAsia"/>
          <w:sz w:val="30"/>
          <w:szCs w:val="30"/>
        </w:rPr>
        <w:t>虑了人员变动及新增，但支出较年初预估有所减少；二是为继续落实“</w:t>
      </w:r>
      <w:r>
        <w:rPr>
          <w:rFonts w:ascii="Times New Roman" w:eastAsia="仿宋_GB2312" w:hAnsi="Times New Roman" w:cs="仿宋_GB2312" w:hint="eastAsia"/>
          <w:sz w:val="30"/>
          <w:szCs w:val="30"/>
        </w:rPr>
        <w:t>过紧日子”相关要求，大幅压减了机关运行相关支出。</w:t>
      </w:r>
    </w:p>
    <w:p w:rsidR="00B24B36" w:rsidRDefault="002A1F63">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教育支出（类）教育管理事务（款）其他教育管理事务支出（项）年初预算为</w:t>
      </w:r>
      <w:r>
        <w:rPr>
          <w:rFonts w:ascii="Times New Roman" w:eastAsia="仿宋_GB2312" w:hAnsi="Times New Roman" w:cs="仿宋_GB2312" w:hint="eastAsia"/>
          <w:sz w:val="30"/>
          <w:szCs w:val="30"/>
        </w:rPr>
        <w:t>6,718,000.00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6,266,546.00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93.28%</w:t>
      </w:r>
      <w:r>
        <w:rPr>
          <w:rFonts w:ascii="Times New Roman" w:eastAsia="仿宋_GB2312" w:hAnsi="Times New Roman" w:cs="仿宋_GB2312" w:hint="eastAsia"/>
          <w:sz w:val="30"/>
          <w:szCs w:val="30"/>
        </w:rPr>
        <w:t>，决算数小于年初预算数的主要原因是：根据业务实际推进进程情况，教师发展专项经费仅部分支出，后续将根据实际情况积极协调推动。</w:t>
      </w:r>
    </w:p>
    <w:p w:rsidR="00B24B36" w:rsidRDefault="002A1F63">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教育支出（类）普通教育（款）学前教育（项）年初预算为</w:t>
      </w:r>
      <w:r>
        <w:rPr>
          <w:rFonts w:ascii="Times New Roman" w:eastAsia="仿宋_GB2312" w:hAnsi="Times New Roman" w:cs="仿宋_GB2312" w:hint="eastAsia"/>
          <w:sz w:val="30"/>
          <w:szCs w:val="30"/>
        </w:rPr>
        <w:t>23,896,788.00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14,644,840.00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61.28%</w:t>
      </w:r>
      <w:r>
        <w:rPr>
          <w:rFonts w:ascii="Times New Roman" w:eastAsia="仿宋_GB2312" w:hAnsi="Times New Roman" w:cs="仿宋_GB2312" w:hint="eastAsia"/>
          <w:sz w:val="30"/>
          <w:szCs w:val="30"/>
        </w:rPr>
        <w:t>，决算数小于年初预算数的主要原因是：根据业务实际推进</w:t>
      </w:r>
      <w:r>
        <w:rPr>
          <w:rFonts w:ascii="Times New Roman" w:eastAsia="仿宋_GB2312" w:hAnsi="Times New Roman" w:cs="仿宋_GB2312" w:hint="eastAsia"/>
          <w:sz w:val="30"/>
          <w:szCs w:val="30"/>
        </w:rPr>
        <w:lastRenderedPageBreak/>
        <w:t>进程情况，学校幼儿园补贴项目费用仅部分支出，后续将根据实际情况积极协调推动。</w:t>
      </w:r>
    </w:p>
    <w:p w:rsidR="00B24B36" w:rsidRDefault="002A1F63">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教育支出（类）普通教育（款）小学教育（项）年初预算为</w:t>
      </w:r>
      <w:r>
        <w:rPr>
          <w:rFonts w:ascii="Times New Roman" w:eastAsia="仿宋_GB2312" w:hAnsi="Times New Roman" w:cs="仿宋_GB2312" w:hint="eastAsia"/>
          <w:sz w:val="30"/>
          <w:szCs w:val="30"/>
        </w:rPr>
        <w:t>399,839,702.00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354,525,345.16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88.67%</w:t>
      </w:r>
      <w:r>
        <w:rPr>
          <w:rFonts w:ascii="Times New Roman" w:eastAsia="仿宋_GB2312" w:hAnsi="Times New Roman" w:cs="仿宋_GB2312" w:hint="eastAsia"/>
          <w:sz w:val="30"/>
          <w:szCs w:val="30"/>
        </w:rPr>
        <w:t>，决算数小于年初预算数的主要原因是：一是根据业务实际推进进程情况，中福中加地块小学教育教学设施租赁服务费当年未支出，后续将根据实际情况积极协调推动；二是</w:t>
      </w:r>
      <w:r>
        <w:rPr>
          <w:rFonts w:ascii="Times New Roman" w:eastAsia="仿宋_GB2312" w:hAnsi="Times New Roman" w:cs="仿宋_GB2312" w:hint="eastAsia"/>
          <w:sz w:val="30"/>
          <w:szCs w:val="30"/>
        </w:rPr>
        <w:t>33#</w:t>
      </w:r>
      <w:r>
        <w:rPr>
          <w:rFonts w:ascii="Times New Roman" w:eastAsia="仿宋_GB2312" w:hAnsi="Times New Roman" w:cs="仿宋_GB2312" w:hint="eastAsia"/>
          <w:sz w:val="30"/>
          <w:szCs w:val="30"/>
        </w:rPr>
        <w:t>地块设备购置等项目部分经费未发生实际支出；三是学校人员经费年初预算考虑了人员变动及新增，但支出较年</w:t>
      </w:r>
      <w:r w:rsidR="00B80AB4">
        <w:rPr>
          <w:rFonts w:ascii="Times New Roman" w:eastAsia="仿宋_GB2312" w:hAnsi="Times New Roman" w:cs="仿宋_GB2312" w:hint="eastAsia"/>
          <w:sz w:val="30"/>
          <w:szCs w:val="30"/>
        </w:rPr>
        <w:t>初预估有所减少；四是为继续落实“</w:t>
      </w:r>
      <w:r>
        <w:rPr>
          <w:rFonts w:ascii="Times New Roman" w:eastAsia="仿宋_GB2312" w:hAnsi="Times New Roman" w:cs="仿宋_GB2312" w:hint="eastAsia"/>
          <w:sz w:val="30"/>
          <w:szCs w:val="30"/>
        </w:rPr>
        <w:t>过紧日子”相关要求，大幅压减了机关运行相关支出。</w:t>
      </w:r>
    </w:p>
    <w:p w:rsidR="00B24B36" w:rsidRDefault="002A1F63">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教育支出（类）普通教育（款）初中教育（项）年初预算为</w:t>
      </w:r>
      <w:r>
        <w:rPr>
          <w:rFonts w:ascii="Times New Roman" w:eastAsia="仿宋_GB2312" w:hAnsi="Times New Roman" w:cs="仿宋_GB2312" w:hint="eastAsia"/>
          <w:sz w:val="30"/>
          <w:szCs w:val="30"/>
        </w:rPr>
        <w:t>151,588,650.00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142,068,155.7</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93.72%</w:t>
      </w:r>
      <w:r>
        <w:rPr>
          <w:rFonts w:ascii="Times New Roman" w:eastAsia="仿宋_GB2312" w:hAnsi="Times New Roman" w:cs="仿宋_GB2312" w:hint="eastAsia"/>
          <w:sz w:val="30"/>
          <w:szCs w:val="30"/>
        </w:rPr>
        <w:t>，决算数小于年初预算数的主要原因是：一是人员经费年初预算考</w:t>
      </w:r>
      <w:r w:rsidR="00B80AB4">
        <w:rPr>
          <w:rFonts w:ascii="Times New Roman" w:eastAsia="仿宋_GB2312" w:hAnsi="Times New Roman" w:cs="仿宋_GB2312" w:hint="eastAsia"/>
          <w:sz w:val="30"/>
          <w:szCs w:val="30"/>
        </w:rPr>
        <w:t>虑了人员变动及新增，但支出较年初预估有所减少；二是为继续落实“</w:t>
      </w:r>
      <w:r>
        <w:rPr>
          <w:rFonts w:ascii="Times New Roman" w:eastAsia="仿宋_GB2312" w:hAnsi="Times New Roman" w:cs="仿宋_GB2312" w:hint="eastAsia"/>
          <w:sz w:val="30"/>
          <w:szCs w:val="30"/>
        </w:rPr>
        <w:t>过紧日子”相关要求，大幅压减了机关运行相关支出。</w:t>
      </w:r>
    </w:p>
    <w:p w:rsidR="00B24B36" w:rsidRDefault="002A1F63">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6.</w:t>
      </w:r>
      <w:r>
        <w:rPr>
          <w:rFonts w:ascii="Times New Roman" w:eastAsia="仿宋_GB2312" w:hAnsi="Times New Roman" w:cs="仿宋_GB2312" w:hint="eastAsia"/>
          <w:sz w:val="30"/>
          <w:szCs w:val="30"/>
        </w:rPr>
        <w:t>教育支出（类）普通教育（款）高中教育（项）年初预算为</w:t>
      </w:r>
      <w:r>
        <w:rPr>
          <w:rFonts w:ascii="Times New Roman" w:eastAsia="仿宋_GB2312" w:hAnsi="Times New Roman" w:cs="仿宋_GB2312" w:hint="eastAsia"/>
          <w:sz w:val="30"/>
          <w:szCs w:val="30"/>
        </w:rPr>
        <w:t>87,734,770.00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65,745,526.29</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74.94%</w:t>
      </w:r>
      <w:r>
        <w:rPr>
          <w:rFonts w:ascii="Times New Roman" w:eastAsia="仿宋_GB2312" w:hAnsi="Times New Roman" w:cs="仿宋_GB2312" w:hint="eastAsia"/>
          <w:sz w:val="30"/>
          <w:szCs w:val="30"/>
        </w:rPr>
        <w:t>，决算数小于年初预算数的主要原因是：一是人员经费年初预算考虑了人员变动及新增，但支出较年初预估有所减少；二是为</w:t>
      </w:r>
      <w:r w:rsidR="00B80AB4">
        <w:rPr>
          <w:rFonts w:ascii="Times New Roman" w:eastAsia="仿宋_GB2312" w:hAnsi="Times New Roman" w:cs="仿宋_GB2312" w:hint="eastAsia"/>
          <w:sz w:val="30"/>
          <w:szCs w:val="30"/>
        </w:rPr>
        <w:t>继续落实“</w:t>
      </w:r>
      <w:r>
        <w:rPr>
          <w:rFonts w:ascii="Times New Roman" w:eastAsia="仿宋_GB2312" w:hAnsi="Times New Roman" w:cs="仿宋_GB2312" w:hint="eastAsia"/>
          <w:sz w:val="30"/>
          <w:szCs w:val="30"/>
        </w:rPr>
        <w:t>过紧日子”相关要求，大幅压减了机关运行相关支出。</w:t>
      </w:r>
    </w:p>
    <w:p w:rsidR="00B24B36" w:rsidRDefault="002A1F63">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7.</w:t>
      </w:r>
      <w:r>
        <w:rPr>
          <w:rFonts w:ascii="Times New Roman" w:eastAsia="仿宋_GB2312" w:hAnsi="Times New Roman" w:cs="仿宋_GB2312" w:hint="eastAsia"/>
          <w:sz w:val="30"/>
          <w:szCs w:val="30"/>
        </w:rPr>
        <w:t>教育支出（类）特殊教育（款）特殊学校教育（项）年初预</w:t>
      </w:r>
      <w:r>
        <w:rPr>
          <w:rFonts w:ascii="Times New Roman" w:eastAsia="仿宋_GB2312" w:hAnsi="Times New Roman" w:cs="仿宋_GB2312" w:hint="eastAsia"/>
          <w:sz w:val="30"/>
          <w:szCs w:val="30"/>
        </w:rPr>
        <w:lastRenderedPageBreak/>
        <w:t>算为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10,000.00</w:t>
      </w:r>
      <w:r>
        <w:rPr>
          <w:rFonts w:ascii="Times New Roman" w:eastAsia="仿宋_GB2312" w:hAnsi="Times New Roman" w:cs="仿宋_GB2312" w:hint="eastAsia"/>
          <w:sz w:val="30"/>
          <w:szCs w:val="30"/>
        </w:rPr>
        <w:t>元，决算数大于年初预算数的主要原因是：根据实际业务需求，年度内对城乡义务教育补助经费（小学特殊教育）项目进行了中央财政拨款，故年初预算时未涉及。</w:t>
      </w:r>
    </w:p>
    <w:p w:rsidR="00B24B36" w:rsidRDefault="002A1F63">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8..</w:t>
      </w:r>
      <w:r>
        <w:rPr>
          <w:rFonts w:ascii="Times New Roman" w:eastAsia="仿宋_GB2312" w:hAnsi="Times New Roman" w:cs="仿宋_GB2312" w:hint="eastAsia"/>
          <w:sz w:val="30"/>
          <w:szCs w:val="30"/>
        </w:rPr>
        <w:t>教育支出（类）其他教育支出（款）其他教育支出（项）年初预算为</w:t>
      </w:r>
      <w:r>
        <w:rPr>
          <w:rFonts w:ascii="Times New Roman" w:eastAsia="仿宋_GB2312" w:hAnsi="Times New Roman" w:cs="仿宋_GB2312" w:hint="eastAsia"/>
          <w:sz w:val="30"/>
          <w:szCs w:val="30"/>
        </w:rPr>
        <w:t>3,120,000.00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34,419,948.00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1103.2%</w:t>
      </w:r>
      <w:r>
        <w:rPr>
          <w:rFonts w:ascii="Times New Roman" w:eastAsia="仿宋_GB2312" w:hAnsi="Times New Roman" w:cs="仿宋_GB2312" w:hint="eastAsia"/>
          <w:sz w:val="30"/>
          <w:szCs w:val="30"/>
        </w:rPr>
        <w:t>，决算数大于年初预算数的主要原因是：根据业务实际需求，年度内资产管理项目经费增加，用于支付该项目往年欠款。</w:t>
      </w:r>
    </w:p>
    <w:p w:rsidR="00B24B36" w:rsidRDefault="002A1F63">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9.</w:t>
      </w:r>
      <w:r>
        <w:rPr>
          <w:rFonts w:ascii="Times New Roman" w:eastAsia="仿宋_GB2312" w:hAnsi="Times New Roman" w:cs="仿宋_GB2312" w:hint="eastAsia"/>
          <w:sz w:val="30"/>
          <w:szCs w:val="30"/>
        </w:rPr>
        <w:t>文化旅游体育与传媒支出（类）体育（款）体育场馆（项）年初预算为</w:t>
      </w:r>
      <w:r>
        <w:rPr>
          <w:rFonts w:ascii="Times New Roman" w:eastAsia="仿宋_GB2312" w:hAnsi="Times New Roman" w:cs="仿宋_GB2312" w:hint="eastAsia"/>
          <w:sz w:val="30"/>
          <w:szCs w:val="30"/>
        </w:rPr>
        <w:t>1,255,440.00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，完成年初预算的</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，决算数小于年初预算数的主要原因是：根据业务实际推进进程情况，体育事业项目经费当年未支出，后续将根据实际情况积极协调推动。</w:t>
      </w:r>
    </w:p>
    <w:p w:rsidR="00B24B36" w:rsidRDefault="002A1F63">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10.</w:t>
      </w:r>
      <w:r>
        <w:rPr>
          <w:rFonts w:ascii="Times New Roman" w:eastAsia="仿宋_GB2312" w:hAnsi="Times New Roman" w:cs="仿宋_GB2312" w:hint="eastAsia"/>
          <w:sz w:val="30"/>
          <w:szCs w:val="30"/>
        </w:rPr>
        <w:t>文化旅游体育与传媒支出（类）体育（款）其他体育支出（项）年初预算为</w:t>
      </w:r>
      <w:r>
        <w:rPr>
          <w:rFonts w:ascii="Times New Roman" w:eastAsia="仿宋_GB2312" w:hAnsi="Times New Roman" w:cs="仿宋_GB2312" w:hint="eastAsia"/>
          <w:sz w:val="30"/>
          <w:szCs w:val="30"/>
        </w:rPr>
        <w:t>150,000.00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136,994.00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91.33%</w:t>
      </w:r>
      <w:r>
        <w:rPr>
          <w:rFonts w:ascii="Times New Roman" w:eastAsia="仿宋_GB2312" w:hAnsi="Times New Roman" w:cs="仿宋_GB2312" w:hint="eastAsia"/>
          <w:sz w:val="30"/>
          <w:szCs w:val="30"/>
        </w:rPr>
        <w:t>，决算数小于年初预算数的主要原因是：根据业务实际推进进程情况，体育事业项目经费当年部分未支出，后续将根据实际情况积极协调推动。</w:t>
      </w:r>
    </w:p>
    <w:p w:rsidR="00B24B36" w:rsidRDefault="002A1F63">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11.</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13,990,640.00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3,674,190.88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26.26%</w:t>
      </w:r>
      <w:r>
        <w:rPr>
          <w:rFonts w:ascii="Times New Roman" w:eastAsia="仿宋_GB2312" w:hAnsi="Times New Roman" w:cs="仿宋_GB2312" w:hint="eastAsia"/>
          <w:sz w:val="30"/>
          <w:szCs w:val="30"/>
        </w:rPr>
        <w:t>，决算数小于年初预算数的主要原因是：</w:t>
      </w:r>
      <w:r w:rsidR="002B350D" w:rsidRPr="002B350D">
        <w:rPr>
          <w:rFonts w:ascii="Times New Roman" w:eastAsia="仿宋_GB2312" w:hAnsi="Times New Roman" w:cs="仿宋_GB2312" w:hint="eastAsia"/>
          <w:sz w:val="30"/>
          <w:szCs w:val="30"/>
        </w:rPr>
        <w:t>北京师范大学天津生态城附属学校</w:t>
      </w:r>
      <w:r>
        <w:rPr>
          <w:rFonts w:ascii="Times New Roman" w:eastAsia="仿宋_GB2312" w:hAnsi="Times New Roman" w:cs="仿宋_GB2312" w:hint="eastAsia"/>
          <w:sz w:val="30"/>
          <w:szCs w:val="30"/>
        </w:rPr>
        <w:lastRenderedPageBreak/>
        <w:t>当年实际入职教职工人数为年初预计人数的</w:t>
      </w:r>
      <w:r>
        <w:rPr>
          <w:rFonts w:ascii="Times New Roman" w:eastAsia="仿宋_GB2312" w:hAnsi="Times New Roman" w:cs="仿宋_GB2312" w:hint="eastAsia"/>
          <w:sz w:val="30"/>
          <w:szCs w:val="30"/>
        </w:rPr>
        <w:t>30%</w:t>
      </w:r>
      <w:r>
        <w:rPr>
          <w:rFonts w:ascii="Times New Roman" w:eastAsia="仿宋_GB2312" w:hAnsi="Times New Roman" w:cs="仿宋_GB2312" w:hint="eastAsia"/>
          <w:sz w:val="30"/>
          <w:szCs w:val="30"/>
        </w:rPr>
        <w:t>，相应的人员经费支出较年初预估有所减少。</w:t>
      </w:r>
      <w:r>
        <w:rPr>
          <w:rFonts w:ascii="Times New Roman" w:eastAsia="仿宋_GB2312" w:hAnsi="Times New Roman" w:cs="仿宋_GB2312" w:hint="eastAsia"/>
          <w:sz w:val="30"/>
          <w:szCs w:val="30"/>
        </w:rPr>
        <w:t xml:space="preserve"> </w:t>
      </w:r>
    </w:p>
    <w:p w:rsidR="00B24B36" w:rsidRDefault="002A1F63">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12.</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7,300,320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1,248,843.04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17.11%</w:t>
      </w:r>
      <w:r>
        <w:rPr>
          <w:rFonts w:ascii="Times New Roman" w:eastAsia="仿宋_GB2312" w:hAnsi="Times New Roman" w:cs="仿宋_GB2312" w:hint="eastAsia"/>
          <w:sz w:val="30"/>
          <w:szCs w:val="30"/>
        </w:rPr>
        <w:t>，决算数小于年初预算数的主要原因是：</w:t>
      </w:r>
      <w:r w:rsidR="002B350D" w:rsidRPr="002B350D">
        <w:rPr>
          <w:rFonts w:ascii="Times New Roman" w:eastAsia="仿宋_GB2312" w:hAnsi="Times New Roman" w:cs="仿宋_GB2312" w:hint="eastAsia"/>
          <w:sz w:val="30"/>
          <w:szCs w:val="30"/>
        </w:rPr>
        <w:t>北京师范大学天津生态城附属学校</w:t>
      </w:r>
      <w:r>
        <w:rPr>
          <w:rFonts w:ascii="Times New Roman" w:eastAsia="仿宋_GB2312" w:hAnsi="Times New Roman" w:cs="仿宋_GB2312" w:hint="eastAsia"/>
          <w:sz w:val="30"/>
          <w:szCs w:val="30"/>
        </w:rPr>
        <w:t>当年实际入职教职工人数为年初预计人数的</w:t>
      </w:r>
      <w:r>
        <w:rPr>
          <w:rFonts w:ascii="Times New Roman" w:eastAsia="仿宋_GB2312" w:hAnsi="Times New Roman" w:cs="仿宋_GB2312" w:hint="eastAsia"/>
          <w:sz w:val="30"/>
          <w:szCs w:val="30"/>
        </w:rPr>
        <w:t>30%</w:t>
      </w:r>
      <w:r>
        <w:rPr>
          <w:rFonts w:ascii="Times New Roman" w:eastAsia="仿宋_GB2312" w:hAnsi="Times New Roman" w:cs="仿宋_GB2312" w:hint="eastAsia"/>
          <w:sz w:val="30"/>
          <w:szCs w:val="30"/>
        </w:rPr>
        <w:t>，相应的人员经费支出较年初预估有所减少。</w:t>
      </w:r>
    </w:p>
    <w:p w:rsidR="0067655E" w:rsidRDefault="002A1F63" w:rsidP="0067655E">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13.</w:t>
      </w:r>
      <w:r>
        <w:rPr>
          <w:rFonts w:ascii="Times New Roman" w:eastAsia="仿宋_GB2312" w:hAnsi="Times New Roman" w:cs="仿宋_GB2312" w:hint="eastAsia"/>
          <w:sz w:val="30"/>
          <w:szCs w:val="30"/>
        </w:rPr>
        <w:t>卫生健康支出（类）行政事业单位医疗（款）行政单位医疗（项）年初预算为</w:t>
      </w:r>
      <w:r>
        <w:rPr>
          <w:rFonts w:ascii="Times New Roman" w:eastAsia="仿宋_GB2312" w:hAnsi="Times New Roman" w:cs="仿宋_GB2312" w:hint="eastAsia"/>
          <w:sz w:val="30"/>
          <w:szCs w:val="30"/>
        </w:rPr>
        <w:t>288,000.00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229,078.86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79.54%</w:t>
      </w:r>
      <w:r>
        <w:rPr>
          <w:rFonts w:ascii="Times New Roman" w:eastAsia="仿宋_GB2312" w:hAnsi="Times New Roman" w:cs="仿宋_GB2312" w:hint="eastAsia"/>
          <w:sz w:val="30"/>
          <w:szCs w:val="30"/>
        </w:rPr>
        <w:t>，决算数小于年初预算数的主要原因是：</w:t>
      </w:r>
      <w:r w:rsidR="0067655E">
        <w:rPr>
          <w:rFonts w:ascii="Times New Roman" w:eastAsia="仿宋_GB2312" w:hAnsi="Times New Roman" w:cs="仿宋_GB2312" w:hint="eastAsia"/>
          <w:sz w:val="30"/>
          <w:szCs w:val="30"/>
        </w:rPr>
        <w:t>人员经费年初预算考虑了人员变动及新增，但支出较年初预估有所减少。</w:t>
      </w:r>
    </w:p>
    <w:p w:rsidR="00B24B36" w:rsidRDefault="002A1F63">
      <w:pPr>
        <w:autoSpaceDE w:val="0"/>
        <w:autoSpaceDN w:val="0"/>
        <w:adjustRightInd w:val="0"/>
        <w:spacing w:line="600" w:lineRule="exact"/>
        <w:ind w:firstLine="720"/>
        <w:jc w:val="left"/>
        <w:rPr>
          <w:rFonts w:ascii="Times New Roman" w:eastAsia="仿宋_GB2312" w:hAnsi="Times New Roman" w:cs="仿宋_GB2312"/>
          <w:sz w:val="30"/>
          <w:szCs w:val="30"/>
        </w:rPr>
      </w:pPr>
      <w:bookmarkStart w:id="0" w:name="_GoBack"/>
      <w:bookmarkEnd w:id="0"/>
      <w:r>
        <w:rPr>
          <w:rFonts w:ascii="Times New Roman" w:eastAsia="仿宋_GB2312" w:hAnsi="Times New Roman" w:cs="仿宋_GB2312" w:hint="eastAsia"/>
          <w:sz w:val="30"/>
          <w:szCs w:val="30"/>
        </w:rPr>
        <w:t>14.</w:t>
      </w:r>
      <w:r>
        <w:rPr>
          <w:rFonts w:ascii="Times New Roman" w:eastAsia="仿宋_GB2312" w:hAnsi="Times New Roman" w:cs="仿宋_GB2312" w:hint="eastAsia"/>
          <w:sz w:val="30"/>
          <w:szCs w:val="30"/>
        </w:rPr>
        <w:t>卫生健康支出（类）行政事业单位医疗（款）事业单位医疗（项）年初预算为</w:t>
      </w:r>
      <w:r>
        <w:rPr>
          <w:rFonts w:ascii="Times New Roman" w:eastAsia="仿宋_GB2312" w:hAnsi="Times New Roman" w:cs="仿宋_GB2312" w:hint="eastAsia"/>
          <w:sz w:val="30"/>
          <w:szCs w:val="30"/>
        </w:rPr>
        <w:t>8,512,400.00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2,066,922.65</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24.28%</w:t>
      </w:r>
      <w:r>
        <w:rPr>
          <w:rFonts w:ascii="Times New Roman" w:eastAsia="仿宋_GB2312" w:hAnsi="Times New Roman" w:cs="仿宋_GB2312" w:hint="eastAsia"/>
          <w:sz w:val="30"/>
          <w:szCs w:val="30"/>
        </w:rPr>
        <w:t>，决算数小于年初预算数的主要原因是：</w:t>
      </w:r>
      <w:r w:rsidR="002B350D" w:rsidRPr="002B350D">
        <w:rPr>
          <w:rFonts w:ascii="Times New Roman" w:eastAsia="仿宋_GB2312" w:hAnsi="Times New Roman" w:cs="仿宋_GB2312" w:hint="eastAsia"/>
          <w:sz w:val="30"/>
          <w:szCs w:val="30"/>
        </w:rPr>
        <w:t>北京师范大学天津生态城附属学校</w:t>
      </w:r>
      <w:r>
        <w:rPr>
          <w:rFonts w:ascii="Times New Roman" w:eastAsia="仿宋_GB2312" w:hAnsi="Times New Roman" w:cs="仿宋_GB2312" w:hint="eastAsia"/>
          <w:sz w:val="30"/>
          <w:szCs w:val="30"/>
        </w:rPr>
        <w:t>当年实际入职教职工人数为年初预计人数的</w:t>
      </w:r>
      <w:r>
        <w:rPr>
          <w:rFonts w:ascii="Times New Roman" w:eastAsia="仿宋_GB2312" w:hAnsi="Times New Roman" w:cs="仿宋_GB2312" w:hint="eastAsia"/>
          <w:sz w:val="30"/>
          <w:szCs w:val="30"/>
        </w:rPr>
        <w:t>30%</w:t>
      </w:r>
      <w:r>
        <w:rPr>
          <w:rFonts w:ascii="Times New Roman" w:eastAsia="仿宋_GB2312" w:hAnsi="Times New Roman" w:cs="仿宋_GB2312" w:hint="eastAsia"/>
          <w:sz w:val="30"/>
          <w:szCs w:val="30"/>
        </w:rPr>
        <w:t>，相应的人员经费支出较年初预估有所减少。</w:t>
      </w:r>
    </w:p>
    <w:p w:rsidR="00B24B36" w:rsidRDefault="002A1F63">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15.</w:t>
      </w:r>
      <w:r>
        <w:rPr>
          <w:rFonts w:ascii="Times New Roman" w:eastAsia="仿宋_GB2312" w:hAnsi="Times New Roman" w:cs="仿宋_GB2312" w:hint="eastAsia"/>
          <w:sz w:val="30"/>
          <w:szCs w:val="30"/>
        </w:rPr>
        <w:t>商业服务业等支出（类）其他商业服务业等支出（款）其他商业服务业等支出（项）年初预算为</w:t>
      </w:r>
      <w:r>
        <w:rPr>
          <w:rFonts w:ascii="Times New Roman" w:eastAsia="仿宋_GB2312" w:hAnsi="Times New Roman" w:cs="仿宋_GB2312" w:hint="eastAsia"/>
          <w:sz w:val="30"/>
          <w:szCs w:val="30"/>
        </w:rPr>
        <w:t>2,237,400.00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1,532,967.87</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68.52%</w:t>
      </w:r>
      <w:r>
        <w:rPr>
          <w:rFonts w:ascii="Times New Roman" w:eastAsia="仿宋_GB2312" w:hAnsi="Times New Roman" w:cs="仿宋_GB2312" w:hint="eastAsia"/>
          <w:sz w:val="30"/>
          <w:szCs w:val="30"/>
        </w:rPr>
        <w:t>，决算数小于年初预算数的主要原因是：根据业务实际推进进程情况，京东物流供应</w:t>
      </w:r>
      <w:proofErr w:type="gramStart"/>
      <w:r>
        <w:rPr>
          <w:rFonts w:ascii="Times New Roman" w:eastAsia="仿宋_GB2312" w:hAnsi="Times New Roman" w:cs="仿宋_GB2312" w:hint="eastAsia"/>
          <w:sz w:val="30"/>
          <w:szCs w:val="30"/>
        </w:rPr>
        <w:t>链基地</w:t>
      </w:r>
      <w:proofErr w:type="gramEnd"/>
      <w:r>
        <w:rPr>
          <w:rFonts w:ascii="Times New Roman" w:eastAsia="仿宋_GB2312" w:hAnsi="Times New Roman" w:cs="仿宋_GB2312" w:hint="eastAsia"/>
          <w:sz w:val="30"/>
          <w:szCs w:val="30"/>
        </w:rPr>
        <w:lastRenderedPageBreak/>
        <w:t>项目政策补贴费用当年仅部分支出，后续将根据实际情况积极协调推动。</w:t>
      </w:r>
    </w:p>
    <w:p w:rsidR="00B24B36" w:rsidRDefault="002A1F6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B24B36" w:rsidRDefault="002A1F63">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中新天津生态城教育体育局</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516,182,480.32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119,972,739.05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学生人数剧增，学校规模扩大，增加班级及教师配备，相应人员经费和公用经费增加。</w:t>
      </w:r>
      <w:r>
        <w:rPr>
          <w:rFonts w:ascii="Times New Roman" w:eastAsia="仿宋_GB2312" w:hAnsi="Times New Roman" w:cs="仿宋_GB2312" w:hint="eastAsia"/>
          <w:kern w:val="0"/>
          <w:sz w:val="30"/>
          <w:szCs w:val="30"/>
        </w:rPr>
        <w:t>其中：</w:t>
      </w:r>
    </w:p>
    <w:p w:rsidR="00B24B36" w:rsidRDefault="002A1F63">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487,192,751.75</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基本工资、津贴补贴、奖金、绩效工资、机关事业单位基本养老保险缴费、职业年金缴费、职工基本医疗保险缴费、其他社会保障缴费、住房公积金、其他工资福利支出。</w:t>
      </w:r>
    </w:p>
    <w:p w:rsidR="00B24B36" w:rsidRDefault="002A1F63">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28,989,728.57</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办公费、印刷费、咨询费、电费、邮电费、物业管理费、</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租赁费、会议费、培训费、公务接待费、专用材料费、劳务费、委托业务费、其他交通费用、其他商品和服务支出、办公设置购置、专用设备购置、信息网络及软件购置更新、文物和陈列品购置、无形资产购置、其他资本性支出。</w:t>
      </w:r>
    </w:p>
    <w:p w:rsidR="00B24B36" w:rsidRDefault="002A1F6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B24B36" w:rsidRDefault="002A1F63">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中新天津生态城教育体育局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B24B36" w:rsidRDefault="002A1F6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八、国有资本经营预算财政拨款收支决算情况说明</w:t>
      </w:r>
    </w:p>
    <w:p w:rsidR="00B24B36" w:rsidRDefault="002A1F6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中新天津生态城教育体育局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B24B36" w:rsidRDefault="002A1F6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B24B36" w:rsidRDefault="002A1F63">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B24B36" w:rsidRDefault="002A1F63">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100,000.00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47,859.38</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减少</w:t>
      </w:r>
      <w:r>
        <w:rPr>
          <w:rFonts w:ascii="Times New Roman" w:eastAsia="仿宋_GB2312" w:hAnsi="Times New Roman" w:cs="Times New Roman" w:hint="eastAsia"/>
          <w:kern w:val="0"/>
          <w:sz w:val="30"/>
          <w:szCs w:val="30"/>
        </w:rPr>
        <w:t>52,140.62</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47.86</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减少</w:t>
      </w:r>
      <w:r>
        <w:rPr>
          <w:rFonts w:ascii="Times New Roman" w:eastAsia="仿宋_GB2312" w:hAnsi="Times New Roman" w:cs="仿宋_GB2312" w:hint="eastAsia"/>
          <w:kern w:val="0"/>
          <w:sz w:val="30"/>
          <w:szCs w:val="30"/>
        </w:rPr>
        <w:t>97,753.12</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kern w:val="0"/>
          <w:sz w:val="30"/>
          <w:szCs w:val="30"/>
        </w:rPr>
        <w:t>67.13</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小于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天津外国语大学附属滨海外国语学校在年初预算时考虑了公务用车运行维护费，但当年实际公务用车次数有所减少，故公务用车运行维护费相应减少。</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减少</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天津外国语大学附属滨海外国语学校在本年使用公务用车的次数减少，因此公车运行维护费相关业务支出减少。</w:t>
      </w:r>
    </w:p>
    <w:p w:rsidR="00B24B36" w:rsidRDefault="002A1F63">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B24B36" w:rsidRDefault="002A1F6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本年度与上年度均未产生因公出国（境）费。</w:t>
      </w:r>
    </w:p>
    <w:p w:rsidR="00B24B36" w:rsidRDefault="002A1F63">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B24B36" w:rsidRDefault="002A1F63">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100,000.00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42,279.38</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减少</w:t>
      </w:r>
      <w:r>
        <w:rPr>
          <w:rFonts w:ascii="Times New Roman" w:eastAsia="仿宋_GB2312" w:hAnsi="Times New Roman" w:cs="Times New Roman" w:hint="eastAsia"/>
          <w:kern w:val="0"/>
          <w:sz w:val="30"/>
          <w:szCs w:val="30"/>
        </w:rPr>
        <w:t>57,720.62</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42.28</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；较</w:t>
      </w:r>
      <w:r>
        <w:rPr>
          <w:rFonts w:ascii="Times New Roman" w:eastAsia="仿宋_GB2312" w:hAnsi="Times New Roman" w:cs="仿宋_GB2312" w:hint="eastAsia"/>
          <w:kern w:val="0"/>
          <w:sz w:val="30"/>
          <w:szCs w:val="30"/>
        </w:rPr>
        <w:lastRenderedPageBreak/>
        <w:t>上年</w:t>
      </w:r>
      <w:r>
        <w:rPr>
          <w:rFonts w:ascii="Times New Roman" w:eastAsia="仿宋_GB2312" w:hAnsi="Times New Roman" w:cs="仿宋_GB2312" w:hint="eastAsia"/>
          <w:sz w:val="30"/>
          <w:szCs w:val="30"/>
        </w:rPr>
        <w:t>减少</w:t>
      </w:r>
      <w:r>
        <w:rPr>
          <w:rFonts w:ascii="Times New Roman" w:eastAsia="仿宋_GB2312" w:hAnsi="Times New Roman" w:cs="仿宋_GB2312" w:hint="eastAsia"/>
          <w:kern w:val="0"/>
          <w:sz w:val="30"/>
          <w:szCs w:val="30"/>
        </w:rPr>
        <w:t>93,253.12</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kern w:val="0"/>
          <w:sz w:val="30"/>
          <w:szCs w:val="30"/>
        </w:rPr>
        <w:t>68.8</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小于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天津外国语大学附属滨海外国语学校在年初预算时公务用车运行维护费按公务用车使用频率进行预估，但当年实际公务用车次数减少，公务用车运行维护费相应减少；</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减少</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天津外国语大学附属滨海外国语学校在本年使用公务用车的次数减少，因此公车运行维护费相关业务支出减少。</w:t>
      </w:r>
      <w:r>
        <w:rPr>
          <w:rFonts w:ascii="Times New Roman" w:eastAsia="仿宋_GB2312" w:hAnsi="Times New Roman" w:cs="仿宋_GB2312" w:hint="eastAsia"/>
          <w:kern w:val="0"/>
          <w:sz w:val="30"/>
          <w:szCs w:val="30"/>
        </w:rPr>
        <w:t>其中：</w:t>
      </w:r>
    </w:p>
    <w:p w:rsidR="00B24B36" w:rsidRDefault="002A1F6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100,000.00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42,279.38</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减少</w:t>
      </w:r>
      <w:r>
        <w:rPr>
          <w:rFonts w:ascii="Times New Roman" w:eastAsia="仿宋_GB2312" w:hAnsi="Times New Roman" w:cs="Times New Roman" w:hint="eastAsia"/>
          <w:kern w:val="0"/>
          <w:sz w:val="30"/>
          <w:szCs w:val="30"/>
        </w:rPr>
        <w:t>57,720.62</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42.28</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减少</w:t>
      </w:r>
      <w:r>
        <w:rPr>
          <w:rFonts w:ascii="Times New Roman" w:eastAsia="仿宋_GB2312" w:hAnsi="Times New Roman" w:cs="仿宋_GB2312" w:hint="eastAsia"/>
          <w:kern w:val="0"/>
          <w:sz w:val="30"/>
          <w:szCs w:val="30"/>
        </w:rPr>
        <w:t>93,253.12</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kern w:val="0"/>
          <w:sz w:val="30"/>
          <w:szCs w:val="30"/>
        </w:rPr>
        <w:t>68.8</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小于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天津外国语大学附属滨海外国语学校在年初预算时公务用车运行维护费按公务用车使用频率进行预估，但当年实际公务用车次数减少，公务用车运行维护费相应减少；</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减少</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天津外国语大学附属滨海外国语学校在本年使用公务用车的次数减少，因此公车运行维护费相关业务支出减少。</w:t>
      </w:r>
    </w:p>
    <w:p w:rsidR="00B24B36" w:rsidRDefault="002A1F63">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2</w:t>
      </w:r>
      <w:r>
        <w:rPr>
          <w:rFonts w:ascii="Times New Roman" w:eastAsia="仿宋_GB2312" w:hAnsi="Times New Roman" w:cs="仿宋_GB2312" w:hint="eastAsia"/>
          <w:kern w:val="0"/>
          <w:sz w:val="30"/>
          <w:szCs w:val="30"/>
        </w:rPr>
        <w:t>辆。</w:t>
      </w:r>
    </w:p>
    <w:p w:rsidR="00B24B36" w:rsidRDefault="002A1F6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proofErr w:type="gramStart"/>
      <w:r>
        <w:rPr>
          <w:rFonts w:ascii="Times New Roman" w:eastAsia="仿宋_GB2312" w:hAnsi="Times New Roman" w:cs="仿宋_GB2312" w:hint="eastAsia"/>
          <w:sz w:val="30"/>
          <w:szCs w:val="30"/>
        </w:rPr>
        <w:t>我部门</w:t>
      </w:r>
      <w:proofErr w:type="gramEnd"/>
      <w:r>
        <w:rPr>
          <w:rFonts w:ascii="Times New Roman" w:eastAsia="仿宋_GB2312" w:hAnsi="Times New Roman" w:cs="仿宋_GB2312" w:hint="eastAsia"/>
          <w:sz w:val="30"/>
          <w:szCs w:val="30"/>
        </w:rPr>
        <w:t>本年度与上年度均未发生公务用车购置费。</w:t>
      </w:r>
    </w:p>
    <w:p w:rsidR="00B24B36" w:rsidRDefault="002A1F6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B24B36" w:rsidRDefault="002A1F63">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lastRenderedPageBreak/>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5,580.00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增加</w:t>
      </w:r>
      <w:r>
        <w:rPr>
          <w:rFonts w:ascii="Times New Roman" w:eastAsia="仿宋_GB2312" w:hAnsi="Times New Roman" w:cs="Times New Roman" w:hint="eastAsia"/>
          <w:kern w:val="0"/>
          <w:sz w:val="30"/>
          <w:szCs w:val="30"/>
        </w:rPr>
        <w:t>5,580.00</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减少</w:t>
      </w:r>
      <w:r>
        <w:rPr>
          <w:rFonts w:ascii="Times New Roman" w:eastAsia="仿宋_GB2312" w:hAnsi="Times New Roman" w:cs="仿宋_GB2312" w:hint="eastAsia"/>
          <w:kern w:val="0"/>
          <w:sz w:val="30"/>
          <w:szCs w:val="30"/>
        </w:rPr>
        <w:t>4,500.00</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kern w:val="0"/>
          <w:sz w:val="30"/>
          <w:szCs w:val="30"/>
        </w:rPr>
        <w:t>44.64</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大于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本部门在年中有公务接待相关业务支出，使用办公费科目调剂指标用于公务接待费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减少</w:t>
      </w:r>
      <w:r>
        <w:rPr>
          <w:rFonts w:ascii="Times New Roman" w:eastAsia="仿宋_GB2312" w:hAnsi="Times New Roman" w:cs="仿宋_GB2312" w:hint="eastAsia"/>
          <w:kern w:val="0"/>
          <w:sz w:val="30"/>
          <w:szCs w:val="30"/>
        </w:rPr>
        <w:t>的主要原因是：</w:t>
      </w:r>
      <w:r w:rsidR="00B5112A">
        <w:rPr>
          <w:rFonts w:ascii="Times New Roman" w:eastAsia="仿宋_GB2312" w:hAnsi="Times New Roman" w:cs="仿宋_GB2312" w:hint="eastAsia"/>
          <w:sz w:val="30"/>
          <w:szCs w:val="30"/>
        </w:rPr>
        <w:t>为继续落实“</w:t>
      </w:r>
      <w:r>
        <w:rPr>
          <w:rFonts w:ascii="Times New Roman" w:eastAsia="仿宋_GB2312" w:hAnsi="Times New Roman" w:cs="仿宋_GB2312" w:hint="eastAsia"/>
          <w:sz w:val="30"/>
          <w:szCs w:val="30"/>
        </w:rPr>
        <w:t>过紧日子”相关要求，严格控制公务接待费的支出。</w:t>
      </w:r>
    </w:p>
    <w:p w:rsidR="00B24B36" w:rsidRDefault="002A1F63">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3</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324</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B24B36" w:rsidRDefault="002A1F6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B24B36" w:rsidRDefault="002A1F63">
      <w:pPr>
        <w:autoSpaceDE w:val="0"/>
        <w:autoSpaceDN w:val="0"/>
        <w:adjustRightInd w:val="0"/>
        <w:spacing w:line="58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机关运行经费是指行政单位和参照公务员法管理的事业单位使用一般公共预算财政拨款安排的基本支出中的日常公用经费支出，</w:t>
      </w:r>
      <w:r>
        <w:rPr>
          <w:rFonts w:ascii="Times New Roman" w:eastAsia="仿宋_GB2312" w:hAnsi="Times New Roman" w:cs="Times New Roman" w:hint="eastAsia"/>
          <w:kern w:val="0"/>
          <w:sz w:val="30"/>
          <w:szCs w:val="30"/>
        </w:rPr>
        <w:t>中新天津生态城教育体育局</w:t>
      </w:r>
      <w:r>
        <w:rPr>
          <w:rFonts w:ascii="Times New Roman" w:eastAsia="宋体" w:hAnsi="Times New Roman" w:cs="宋体" w:hint="eastAsia"/>
          <w:kern w:val="0"/>
          <w:sz w:val="30"/>
          <w:szCs w:val="30"/>
        </w:rPr>
        <w:t>2023</w:t>
      </w:r>
      <w:r>
        <w:rPr>
          <w:rFonts w:ascii="Times New Roman" w:eastAsia="仿宋_GB2312" w:hAnsi="Times New Roman" w:cs="仿宋_GB2312" w:hint="eastAsia"/>
          <w:kern w:val="0"/>
          <w:sz w:val="30"/>
          <w:szCs w:val="30"/>
        </w:rPr>
        <w:t>年度机关运行经费决算数</w:t>
      </w:r>
      <w:r>
        <w:rPr>
          <w:rFonts w:ascii="Times New Roman" w:eastAsia="仿宋_GB2312" w:hAnsi="Times New Roman" w:cs="Times New Roman" w:hint="eastAsia"/>
          <w:kern w:val="0"/>
          <w:sz w:val="30"/>
          <w:szCs w:val="30"/>
        </w:rPr>
        <w:t>169,127.24</w:t>
      </w:r>
      <w:r>
        <w:rPr>
          <w:rFonts w:ascii="Times New Roman" w:eastAsia="仿宋_GB2312" w:hAnsi="Times New Roman" w:cs="仿宋_GB2312" w:hint="eastAsia"/>
          <w:kern w:val="0"/>
          <w:sz w:val="30"/>
          <w:szCs w:val="30"/>
        </w:rPr>
        <w:t>元，比</w:t>
      </w:r>
      <w:r>
        <w:rPr>
          <w:rFonts w:ascii="Times New Roman" w:eastAsia="仿宋_GB2312" w:hAnsi="Times New Roman" w:cs="Times New Roman" w:hint="eastAsia"/>
          <w:kern w:val="0"/>
          <w:sz w:val="30"/>
          <w:szCs w:val="30"/>
        </w:rPr>
        <w:t>2022</w:t>
      </w:r>
      <w:r>
        <w:rPr>
          <w:rFonts w:ascii="Times New Roman" w:eastAsia="仿宋_GB2312" w:hAnsi="Times New Roman" w:cs="仿宋_GB2312" w:hint="eastAsia"/>
          <w:kern w:val="0"/>
          <w:sz w:val="30"/>
          <w:szCs w:val="30"/>
        </w:rPr>
        <w:t>年增加</w:t>
      </w:r>
      <w:r>
        <w:rPr>
          <w:rFonts w:ascii="Times New Roman" w:eastAsia="仿宋_GB2312" w:hAnsi="Times New Roman" w:cs="仿宋_GB2312" w:hint="eastAsia"/>
          <w:kern w:val="0"/>
          <w:sz w:val="30"/>
          <w:szCs w:val="30"/>
        </w:rPr>
        <w:t>72,059.94</w:t>
      </w:r>
      <w:r>
        <w:rPr>
          <w:rFonts w:ascii="Times New Roman" w:eastAsia="仿宋_GB2312" w:hAnsi="Times New Roman" w:cs="仿宋_GB2312" w:hint="eastAsia"/>
          <w:kern w:val="0"/>
          <w:sz w:val="30"/>
          <w:szCs w:val="30"/>
        </w:rPr>
        <w:t>元，增长</w:t>
      </w:r>
      <w:r>
        <w:rPr>
          <w:rFonts w:ascii="Times New Roman" w:eastAsia="仿宋_GB2312" w:hAnsi="Times New Roman" w:cs="仿宋_GB2312" w:hint="eastAsia"/>
          <w:kern w:val="0"/>
          <w:sz w:val="30"/>
          <w:szCs w:val="30"/>
        </w:rPr>
        <w:t>74.24</w:t>
      </w:r>
      <w:r>
        <w:rPr>
          <w:rFonts w:ascii="Times New Roman" w:eastAsia="仿宋_GB2312" w:hAnsi="Times New Roman" w:cs="Times New Roman" w:hint="eastAsia"/>
          <w:kern w:val="0"/>
          <w:sz w:val="30"/>
          <w:szCs w:val="30"/>
        </w:rPr>
        <w:t>%</w:t>
      </w:r>
      <w:r>
        <w:rPr>
          <w:rFonts w:ascii="Times New Roman" w:eastAsia="仿宋_GB2312" w:hAnsi="Times New Roman" w:cs="仿宋_GB2312" w:hint="eastAsia"/>
          <w:kern w:val="0"/>
          <w:sz w:val="30"/>
          <w:szCs w:val="30"/>
        </w:rPr>
        <w:t>。主要原因是：</w:t>
      </w:r>
      <w:r>
        <w:rPr>
          <w:rFonts w:ascii="Times New Roman" w:eastAsia="仿宋_GB2312" w:hAnsi="Times New Roman" w:cs="仿宋_GB2312" w:hint="eastAsia"/>
          <w:sz w:val="30"/>
          <w:szCs w:val="30"/>
        </w:rPr>
        <w:t>疫情褪去后，差旅费需求增加。</w:t>
      </w:r>
    </w:p>
    <w:p w:rsidR="00B24B36" w:rsidRDefault="002A1F6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B24B36" w:rsidRDefault="002A1F6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color w:val="000000"/>
          <w:kern w:val="0"/>
          <w:sz w:val="30"/>
          <w:szCs w:val="30"/>
        </w:rPr>
        <w:t>中新天津生态城教育体育局</w:t>
      </w:r>
      <w:r>
        <w:rPr>
          <w:rFonts w:ascii="Times New Roman" w:eastAsia="宋体" w:hAnsi="Times New Roman" w:cs="宋体" w:hint="eastAsia"/>
          <w:color w:val="000000"/>
          <w:kern w:val="0"/>
          <w:sz w:val="30"/>
          <w:szCs w:val="30"/>
        </w:rPr>
        <w:t>2023</w:t>
      </w:r>
      <w:r>
        <w:rPr>
          <w:rFonts w:ascii="Times New Roman" w:eastAsia="仿宋_GB2312" w:hAnsi="Times New Roman" w:cs="仿宋_GB2312" w:hint="eastAsia"/>
          <w:color w:val="000000"/>
          <w:kern w:val="0"/>
          <w:sz w:val="30"/>
          <w:szCs w:val="30"/>
        </w:rPr>
        <w:t>年</w:t>
      </w:r>
      <w:r>
        <w:rPr>
          <w:rFonts w:ascii="Times New Roman" w:eastAsia="仿宋_GB2312" w:hAnsi="Times New Roman" w:cs="仿宋_GB2312" w:hint="eastAsia"/>
          <w:sz w:val="30"/>
          <w:szCs w:val="30"/>
        </w:rPr>
        <w:t>政府</w:t>
      </w:r>
      <w:r>
        <w:rPr>
          <w:rFonts w:ascii="Times New Roman" w:eastAsia="仿宋_GB2312" w:hAnsi="Times New Roman" w:cs="仿宋_GB2312" w:hint="eastAsia"/>
          <w:color w:val="000000"/>
          <w:kern w:val="0"/>
          <w:sz w:val="30"/>
          <w:szCs w:val="30"/>
        </w:rPr>
        <w:t>采购支出总额</w:t>
      </w:r>
      <w:r>
        <w:rPr>
          <w:rFonts w:ascii="Times New Roman" w:eastAsia="仿宋_GB2312" w:hAnsi="Times New Roman" w:cs="Times New Roman" w:hint="eastAsia"/>
          <w:kern w:val="0"/>
          <w:sz w:val="30"/>
          <w:szCs w:val="30"/>
        </w:rPr>
        <w:t>29,379,485.52</w:t>
      </w:r>
      <w:r>
        <w:rPr>
          <w:rFonts w:ascii="Times New Roman" w:eastAsia="仿宋_GB2312" w:hAnsi="Times New Roman" w:cs="仿宋_GB2312" w:hint="eastAsia"/>
          <w:color w:val="000000"/>
          <w:kern w:val="0"/>
          <w:sz w:val="30"/>
          <w:szCs w:val="30"/>
        </w:rPr>
        <w:t>元，其中：政府采购货物支出</w:t>
      </w:r>
      <w:r>
        <w:rPr>
          <w:rFonts w:ascii="Times New Roman" w:eastAsia="仿宋_GB2312" w:hAnsi="Times New Roman" w:cs="Times New Roman" w:hint="eastAsia"/>
          <w:kern w:val="0"/>
          <w:sz w:val="30"/>
          <w:szCs w:val="30"/>
        </w:rPr>
        <w:t>6,646,103.90</w:t>
      </w:r>
      <w:r>
        <w:rPr>
          <w:rFonts w:ascii="Times New Roman" w:eastAsia="仿宋_GB2312" w:hAnsi="Times New Roman" w:cs="仿宋_GB2312" w:hint="eastAsia"/>
          <w:color w:val="000000"/>
          <w:kern w:val="0"/>
          <w:sz w:val="30"/>
          <w:szCs w:val="30"/>
        </w:rPr>
        <w:t>元、政府采购工程支出</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color w:val="000000"/>
          <w:kern w:val="0"/>
          <w:sz w:val="30"/>
          <w:szCs w:val="30"/>
        </w:rPr>
        <w:t>元、政府采购服务支出</w:t>
      </w:r>
      <w:r>
        <w:rPr>
          <w:rFonts w:ascii="Times New Roman" w:eastAsia="仿宋_GB2312" w:hAnsi="Times New Roman" w:cs="Times New Roman" w:hint="eastAsia"/>
          <w:kern w:val="0"/>
          <w:sz w:val="30"/>
          <w:szCs w:val="30"/>
        </w:rPr>
        <w:t>22,733,381.62</w:t>
      </w:r>
      <w:r>
        <w:rPr>
          <w:rFonts w:ascii="Times New Roman" w:eastAsia="仿宋_GB2312" w:hAnsi="Times New Roman" w:cs="仿宋_GB2312" w:hint="eastAsia"/>
          <w:color w:val="000000"/>
          <w:kern w:val="0"/>
          <w:sz w:val="30"/>
          <w:szCs w:val="30"/>
        </w:rPr>
        <w:t>元。授予中小企业合同金额</w:t>
      </w:r>
      <w:r>
        <w:rPr>
          <w:rFonts w:ascii="Times New Roman" w:eastAsia="仿宋_GB2312" w:hAnsi="Times New Roman" w:cs="Times New Roman" w:hint="eastAsia"/>
          <w:kern w:val="0"/>
          <w:sz w:val="30"/>
          <w:szCs w:val="30"/>
        </w:rPr>
        <w:t>23,242,988.43</w:t>
      </w:r>
      <w:r>
        <w:rPr>
          <w:rFonts w:ascii="Times New Roman" w:eastAsia="仿宋_GB2312" w:hAnsi="Times New Roman" w:cs="仿宋_GB2312" w:hint="eastAsia"/>
          <w:color w:val="000000"/>
          <w:kern w:val="0"/>
          <w:sz w:val="30"/>
          <w:szCs w:val="30"/>
        </w:rPr>
        <w:t>元，占政府采购支出总额的</w:t>
      </w:r>
      <w:r>
        <w:rPr>
          <w:rFonts w:ascii="Times New Roman" w:eastAsia="仿宋_GB2312" w:hAnsi="Times New Roman" w:cs="Times New Roman" w:hint="eastAsia"/>
          <w:kern w:val="0"/>
          <w:sz w:val="30"/>
          <w:szCs w:val="30"/>
        </w:rPr>
        <w:t>82.19%</w:t>
      </w:r>
      <w:r>
        <w:rPr>
          <w:rFonts w:ascii="Times New Roman" w:eastAsia="仿宋_GB2312" w:hAnsi="Times New Roman" w:cs="仿宋_GB2312" w:hint="eastAsia"/>
          <w:color w:val="000000"/>
          <w:kern w:val="0"/>
          <w:sz w:val="30"/>
          <w:szCs w:val="30"/>
        </w:rPr>
        <w:t>，其中：授予小</w:t>
      </w:r>
      <w:proofErr w:type="gramStart"/>
      <w:r>
        <w:rPr>
          <w:rFonts w:ascii="Times New Roman" w:eastAsia="仿宋_GB2312" w:hAnsi="Times New Roman" w:cs="仿宋_GB2312" w:hint="eastAsia"/>
          <w:color w:val="000000"/>
          <w:kern w:val="0"/>
          <w:sz w:val="30"/>
          <w:szCs w:val="30"/>
        </w:rPr>
        <w:t>微企业</w:t>
      </w:r>
      <w:proofErr w:type="gramEnd"/>
      <w:r>
        <w:rPr>
          <w:rFonts w:ascii="Times New Roman" w:eastAsia="仿宋_GB2312" w:hAnsi="Times New Roman" w:cs="仿宋_GB2312" w:hint="eastAsia"/>
          <w:color w:val="000000"/>
          <w:kern w:val="0"/>
          <w:sz w:val="30"/>
          <w:szCs w:val="30"/>
        </w:rPr>
        <w:t>合同金额</w:t>
      </w:r>
      <w:r>
        <w:rPr>
          <w:rFonts w:ascii="Times New Roman" w:eastAsia="仿宋_GB2312" w:hAnsi="Times New Roman" w:cs="Times New Roman" w:hint="eastAsia"/>
          <w:kern w:val="0"/>
          <w:sz w:val="30"/>
          <w:szCs w:val="30"/>
        </w:rPr>
        <w:t>18,431,304.93</w:t>
      </w:r>
      <w:r>
        <w:rPr>
          <w:rFonts w:ascii="Times New Roman" w:eastAsia="仿宋_GB2312" w:hAnsi="Times New Roman" w:cs="仿宋_GB2312" w:hint="eastAsia"/>
          <w:color w:val="000000"/>
          <w:kern w:val="0"/>
          <w:sz w:val="30"/>
          <w:szCs w:val="30"/>
        </w:rPr>
        <w:t>元，占政府采购支出总额的</w:t>
      </w:r>
      <w:r>
        <w:rPr>
          <w:rFonts w:ascii="Times New Roman" w:eastAsia="仿宋_GB2312" w:hAnsi="Times New Roman" w:cs="Times New Roman" w:hint="eastAsia"/>
          <w:kern w:val="0"/>
          <w:sz w:val="30"/>
          <w:szCs w:val="30"/>
        </w:rPr>
        <w:t>62.74%</w:t>
      </w:r>
      <w:r>
        <w:rPr>
          <w:rFonts w:ascii="Times New Roman" w:eastAsia="仿宋_GB2312" w:hAnsi="Times New Roman" w:cs="仿宋_GB2312" w:hint="eastAsia"/>
          <w:color w:val="000000"/>
          <w:kern w:val="0"/>
          <w:sz w:val="30"/>
          <w:szCs w:val="30"/>
        </w:rPr>
        <w:t>；</w:t>
      </w:r>
      <w:r>
        <w:rPr>
          <w:rFonts w:ascii="Times New Roman" w:eastAsia="仿宋_GB2312" w:hAnsi="Times New Roman" w:cs="仿宋_GB2312" w:hint="eastAsia"/>
          <w:kern w:val="0"/>
          <w:sz w:val="30"/>
          <w:szCs w:val="30"/>
        </w:rPr>
        <w:t>货物采购授予中小企业合同金额占货物支出金额的</w:t>
      </w:r>
      <w:r>
        <w:rPr>
          <w:rFonts w:ascii="Times New Roman" w:eastAsia="仿宋_GB2312" w:hAnsi="Times New Roman" w:cs="仿宋_GB2312" w:hint="eastAsia"/>
          <w:sz w:val="30"/>
          <w:szCs w:val="30"/>
        </w:rPr>
        <w:lastRenderedPageBreak/>
        <w:t>89.02</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，工程采购授予中小企业合同金额占工程支出金额的</w:t>
      </w:r>
      <w:r>
        <w:rPr>
          <w:rFonts w:ascii="Times New Roman" w:eastAsia="仿宋_GB2312" w:hAnsi="Times New Roman" w:cs="仿宋_GB2312" w:hint="eastAsia"/>
          <w:sz w:val="30"/>
          <w:szCs w:val="30"/>
        </w:rPr>
        <w:t>0.0</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，服务采购授予中小企业合同金额占服务支出金额的</w:t>
      </w:r>
      <w:r>
        <w:rPr>
          <w:rFonts w:ascii="Times New Roman" w:eastAsia="仿宋_GB2312" w:hAnsi="Times New Roman" w:cs="仿宋_GB2312" w:hint="eastAsia"/>
          <w:sz w:val="30"/>
          <w:szCs w:val="30"/>
        </w:rPr>
        <w:t>76.22</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w:t>
      </w:r>
    </w:p>
    <w:p w:rsidR="00B24B36" w:rsidRDefault="002A1F6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B24B36" w:rsidRDefault="002A1F63">
      <w:pPr>
        <w:autoSpaceDE w:val="0"/>
        <w:autoSpaceDN w:val="0"/>
        <w:adjustRightInd w:val="0"/>
        <w:spacing w:line="600" w:lineRule="exact"/>
        <w:ind w:firstLine="720"/>
        <w:jc w:val="left"/>
        <w:rPr>
          <w:rFonts w:ascii="Times New Roman" w:eastAsia="仿宋_GB2312" w:hAnsi="Times New Roman" w:cs="Times New Roman"/>
          <w:color w:val="000000"/>
          <w:kern w:val="0"/>
          <w:sz w:val="30"/>
          <w:szCs w:val="30"/>
        </w:rPr>
      </w:pPr>
      <w:r>
        <w:rPr>
          <w:rFonts w:ascii="Times New Roman" w:eastAsia="仿宋_GB2312" w:hAnsi="Times New Roman" w:cs="仿宋_GB2312" w:hint="eastAsia"/>
          <w:color w:val="000000"/>
          <w:kern w:val="0"/>
          <w:sz w:val="30"/>
          <w:szCs w:val="30"/>
        </w:rPr>
        <w:t>截至</w:t>
      </w:r>
      <w:r>
        <w:rPr>
          <w:rFonts w:ascii="Times New Roman" w:eastAsia="宋体" w:hAnsi="Times New Roman" w:cs="宋体"/>
          <w:color w:val="000000"/>
          <w:kern w:val="0"/>
          <w:sz w:val="30"/>
          <w:szCs w:val="30"/>
        </w:rPr>
        <w:t>202</w:t>
      </w:r>
      <w:r>
        <w:rPr>
          <w:rFonts w:ascii="Times New Roman" w:eastAsia="宋体" w:hAnsi="Times New Roman" w:cs="宋体" w:hint="eastAsia"/>
          <w:color w:val="000000"/>
          <w:kern w:val="0"/>
          <w:sz w:val="30"/>
          <w:szCs w:val="30"/>
        </w:rPr>
        <w:t>3</w:t>
      </w:r>
      <w:r>
        <w:rPr>
          <w:rFonts w:ascii="Times New Roman" w:eastAsia="仿宋_GB2312" w:hAnsi="Times New Roman" w:cs="仿宋_GB2312" w:hint="eastAsia"/>
          <w:color w:val="000000"/>
          <w:kern w:val="0"/>
          <w:sz w:val="30"/>
          <w:szCs w:val="30"/>
        </w:rPr>
        <w:t>年</w:t>
      </w:r>
      <w:r>
        <w:rPr>
          <w:rFonts w:ascii="Times New Roman" w:eastAsia="仿宋_GB2312" w:hAnsi="Times New Roman" w:cs="Times New Roman"/>
          <w:color w:val="000000"/>
          <w:kern w:val="0"/>
          <w:sz w:val="30"/>
          <w:szCs w:val="30"/>
        </w:rPr>
        <w:t>12</w:t>
      </w:r>
      <w:r>
        <w:rPr>
          <w:rFonts w:ascii="Times New Roman" w:eastAsia="仿宋_GB2312" w:hAnsi="Times New Roman" w:cs="仿宋_GB2312" w:hint="eastAsia"/>
          <w:color w:val="000000"/>
          <w:kern w:val="0"/>
          <w:sz w:val="30"/>
          <w:szCs w:val="30"/>
        </w:rPr>
        <w:t>月</w:t>
      </w:r>
      <w:r>
        <w:rPr>
          <w:rFonts w:ascii="Times New Roman" w:eastAsia="仿宋_GB2312" w:hAnsi="Times New Roman" w:cs="Times New Roman"/>
          <w:color w:val="000000"/>
          <w:kern w:val="0"/>
          <w:sz w:val="30"/>
          <w:szCs w:val="30"/>
        </w:rPr>
        <w:t>31</w:t>
      </w:r>
      <w:r>
        <w:rPr>
          <w:rFonts w:ascii="Times New Roman" w:eastAsia="仿宋_GB2312" w:hAnsi="Times New Roman" w:cs="仿宋_GB2312" w:hint="eastAsia"/>
          <w:color w:val="000000"/>
          <w:kern w:val="0"/>
          <w:sz w:val="30"/>
          <w:szCs w:val="30"/>
        </w:rPr>
        <w:t>日，中新天津生态城教育体育局共有车辆</w:t>
      </w:r>
      <w:r>
        <w:rPr>
          <w:rFonts w:ascii="Times New Roman" w:eastAsia="仿宋_GB2312" w:hAnsi="Times New Roman" w:cs="Times New Roman" w:hint="eastAsia"/>
          <w:kern w:val="0"/>
          <w:sz w:val="30"/>
          <w:szCs w:val="30"/>
        </w:rPr>
        <w:t>2</w:t>
      </w:r>
      <w:r>
        <w:rPr>
          <w:rFonts w:ascii="Times New Roman" w:eastAsia="仿宋_GB2312" w:hAnsi="Times New Roman" w:cs="仿宋_GB2312" w:hint="eastAsia"/>
          <w:color w:val="000000"/>
          <w:kern w:val="0"/>
          <w:sz w:val="30"/>
          <w:szCs w:val="30"/>
        </w:rPr>
        <w:t>辆，其中：</w:t>
      </w:r>
      <w:r>
        <w:rPr>
          <w:rFonts w:ascii="Times New Roman" w:eastAsia="仿宋_GB2312" w:hAnsi="Times New Roman" w:cs="Times New Roman"/>
          <w:kern w:val="0"/>
          <w:sz w:val="30"/>
          <w:szCs w:val="30"/>
        </w:rPr>
        <w:t>副部（省）级及以上领导用车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主要</w:t>
      </w:r>
      <w:r>
        <w:rPr>
          <w:rFonts w:ascii="Times New Roman" w:eastAsia="仿宋_GB2312" w:hAnsi="Times New Roman" w:cs="Times New Roman" w:hint="eastAsia"/>
          <w:kern w:val="0"/>
          <w:sz w:val="30"/>
          <w:szCs w:val="30"/>
        </w:rPr>
        <w:t>负责人</w:t>
      </w:r>
      <w:r>
        <w:rPr>
          <w:rFonts w:ascii="Times New Roman" w:eastAsia="仿宋_GB2312" w:hAnsi="Times New Roman" w:cs="Times New Roman"/>
          <w:kern w:val="0"/>
          <w:sz w:val="30"/>
          <w:szCs w:val="30"/>
        </w:rPr>
        <w:t>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机要通信用车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应急保障用车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执法执勤用车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特种专业技术用车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离退休干部</w:t>
      </w:r>
      <w:r>
        <w:rPr>
          <w:rFonts w:ascii="Times New Roman" w:eastAsia="仿宋_GB2312" w:hAnsi="Times New Roman" w:cs="Times New Roman" w:hint="eastAsia"/>
          <w:kern w:val="0"/>
          <w:sz w:val="30"/>
          <w:szCs w:val="30"/>
        </w:rPr>
        <w:t>服务</w:t>
      </w:r>
      <w:r>
        <w:rPr>
          <w:rFonts w:ascii="Times New Roman" w:eastAsia="仿宋_GB2312" w:hAnsi="Times New Roman" w:cs="Times New Roman"/>
          <w:kern w:val="0"/>
          <w:sz w:val="30"/>
          <w:szCs w:val="30"/>
        </w:rPr>
        <w:t>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其他用车</w:t>
      </w:r>
      <w:r>
        <w:rPr>
          <w:rFonts w:ascii="Times New Roman" w:eastAsia="仿宋_GB2312" w:hAnsi="Times New Roman" w:cs="Times New Roman" w:hint="eastAsia"/>
          <w:kern w:val="0"/>
          <w:sz w:val="30"/>
          <w:szCs w:val="30"/>
        </w:rPr>
        <w:t>2</w:t>
      </w:r>
      <w:r>
        <w:rPr>
          <w:rFonts w:ascii="Times New Roman" w:eastAsia="仿宋_GB2312" w:hAnsi="Times New Roman" w:cs="Times New Roman"/>
          <w:kern w:val="0"/>
          <w:sz w:val="30"/>
          <w:szCs w:val="30"/>
        </w:rPr>
        <w:t>辆</w:t>
      </w:r>
      <w:r>
        <w:rPr>
          <w:rFonts w:ascii="Times New Roman" w:eastAsia="仿宋_GB2312" w:hAnsi="Times New Roman" w:cs="Times New Roman" w:hint="eastAsia"/>
          <w:kern w:val="0"/>
          <w:sz w:val="30"/>
          <w:szCs w:val="30"/>
        </w:rPr>
        <w:t>，其他用车主要包括</w:t>
      </w:r>
      <w:r>
        <w:rPr>
          <w:rFonts w:ascii="Times New Roman" w:eastAsia="仿宋_GB2312" w:hAnsi="Times New Roman" w:cs="仿宋_GB2312" w:hint="eastAsia"/>
          <w:sz w:val="30"/>
          <w:szCs w:val="30"/>
        </w:rPr>
        <w:t>其他用车主要包括天津外国语大学附属滨海外国语学校日常公务出行用车</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辆</w:t>
      </w:r>
      <w:r>
        <w:rPr>
          <w:rFonts w:ascii="Times New Roman" w:eastAsia="仿宋_GB2312" w:hAnsi="Times New Roman" w:cs="仿宋_GB2312" w:hint="eastAsia"/>
          <w:kern w:val="0"/>
          <w:sz w:val="30"/>
          <w:szCs w:val="30"/>
          <w:lang w:val="zh-CN"/>
        </w:rPr>
        <w:t>。</w:t>
      </w:r>
      <w:r>
        <w:rPr>
          <w:rFonts w:ascii="Times New Roman" w:eastAsia="仿宋_GB2312" w:hAnsi="Times New Roman" w:cs="仿宋_GB2312" w:hint="eastAsia"/>
          <w:kern w:val="0"/>
          <w:sz w:val="30"/>
          <w:szCs w:val="30"/>
        </w:rPr>
        <w:t>单价</w:t>
      </w:r>
      <w:r>
        <w:rPr>
          <w:rFonts w:ascii="Times New Roman" w:eastAsia="仿宋_GB2312" w:hAnsi="Times New Roman" w:cs="仿宋_GB2312"/>
          <w:kern w:val="0"/>
          <w:sz w:val="30"/>
          <w:szCs w:val="30"/>
        </w:rPr>
        <w:t>100</w:t>
      </w:r>
      <w:r>
        <w:rPr>
          <w:rFonts w:ascii="Times New Roman" w:eastAsia="仿宋_GB2312" w:hAnsi="Times New Roman" w:cs="仿宋_GB2312" w:hint="eastAsia"/>
          <w:kern w:val="0"/>
          <w:sz w:val="30"/>
          <w:szCs w:val="30"/>
        </w:rPr>
        <w:t>万元以上的设备</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台（套）。</w:t>
      </w:r>
    </w:p>
    <w:p w:rsidR="00B24B36" w:rsidRDefault="002A1F6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B24B36" w:rsidRDefault="002A1F6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根据预算绩效管理要求，中新天津生态城</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年度已对</w:t>
      </w:r>
      <w:r>
        <w:rPr>
          <w:rFonts w:ascii="Times New Roman" w:eastAsia="仿宋_GB2312" w:hAnsi="Times New Roman" w:cs="仿宋_GB2312" w:hint="eastAsia"/>
          <w:sz w:val="30"/>
          <w:szCs w:val="30"/>
        </w:rPr>
        <w:t>61</w:t>
      </w:r>
      <w:r>
        <w:rPr>
          <w:rFonts w:ascii="Times New Roman" w:eastAsia="仿宋_GB2312" w:hAnsi="Times New Roman" w:cs="仿宋_GB2312" w:hint="eastAsia"/>
          <w:sz w:val="30"/>
          <w:szCs w:val="30"/>
        </w:rPr>
        <w:t>个项目开展绩效自评，涉及金额</w:t>
      </w:r>
      <w:r>
        <w:rPr>
          <w:rFonts w:ascii="Times New Roman" w:eastAsia="仿宋_GB2312" w:hAnsi="Times New Roman" w:cs="仿宋_GB2312"/>
          <w:sz w:val="30"/>
          <w:szCs w:val="30"/>
        </w:rPr>
        <w:t>192,499,594.90</w:t>
      </w:r>
      <w:r>
        <w:rPr>
          <w:rFonts w:ascii="Times New Roman" w:eastAsia="仿宋_GB2312" w:hAnsi="Times New Roman" w:cs="仿宋_GB2312" w:hint="eastAsia"/>
          <w:sz w:val="30"/>
          <w:szCs w:val="30"/>
        </w:rPr>
        <w:t>元，自评结果已随部门决算一并公开。</w:t>
      </w:r>
    </w:p>
    <w:p w:rsidR="00B24B36" w:rsidRDefault="002A1F6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B24B36" w:rsidRDefault="002A1F6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中新天津生态城教育体育局不属于乡、镇、</w:t>
      </w:r>
      <w:proofErr w:type="gramStart"/>
      <w:r>
        <w:rPr>
          <w:rFonts w:ascii="Times New Roman" w:eastAsia="仿宋_GB2312" w:hAnsi="Times New Roman" w:cs="仿宋_GB2312" w:hint="eastAsia"/>
          <w:sz w:val="30"/>
          <w:szCs w:val="30"/>
        </w:rPr>
        <w:t>街级单位</w:t>
      </w:r>
      <w:proofErr w:type="gramEnd"/>
      <w:r>
        <w:rPr>
          <w:rFonts w:ascii="Times New Roman" w:eastAsia="仿宋_GB2312" w:hAnsi="Times New Roman" w:cs="仿宋_GB2312" w:hint="eastAsia"/>
          <w:sz w:val="30"/>
          <w:szCs w:val="30"/>
        </w:rPr>
        <w:t>，不涉及公开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年度教育、医疗卫生、社会保障和就业、住房保障、涉农补贴等民生支出情况。</w:t>
      </w:r>
    </w:p>
    <w:p w:rsidR="00B24B36" w:rsidRDefault="00B24B36">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B24B36" w:rsidRDefault="002A1F63">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B24B36" w:rsidRDefault="002A1F6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B24B36" w:rsidRDefault="00B24B36">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B24B36" w:rsidRDefault="002A1F6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B24B36" w:rsidRDefault="002A1F6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B24B36" w:rsidRDefault="002A1F63">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B24B36">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1482" w:rsidRDefault="00061482"/>
  </w:endnote>
  <w:endnote w:type="continuationSeparator" w:id="0">
    <w:p w:rsidR="00061482" w:rsidRDefault="000614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小标宋简体">
    <w:altName w:val="黑体"/>
    <w:charset w:val="86"/>
    <w:family w:val="auto"/>
    <w:pitch w:val="variable"/>
    <w:sig w:usb0="800002BF" w:usb1="184F6CF8" w:usb2="00000012" w:usb3="00000000" w:csb0="0016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1482" w:rsidRDefault="00061482"/>
  </w:footnote>
  <w:footnote w:type="continuationSeparator" w:id="0">
    <w:p w:rsidR="00061482" w:rsidRDefault="000614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yYTYxNzQwYTk1MDM4YTdjNWU4MGNkZGU0MzE1ZTMifQ=="/>
  </w:docVars>
  <w:rsids>
    <w:rsidRoot w:val="006A094D"/>
    <w:rsid w:val="00013A12"/>
    <w:rsid w:val="0002687D"/>
    <w:rsid w:val="00047C6F"/>
    <w:rsid w:val="000528EE"/>
    <w:rsid w:val="00061482"/>
    <w:rsid w:val="000719FD"/>
    <w:rsid w:val="000B5C71"/>
    <w:rsid w:val="000D4B98"/>
    <w:rsid w:val="000E6735"/>
    <w:rsid w:val="00127EFA"/>
    <w:rsid w:val="00142888"/>
    <w:rsid w:val="00152EEB"/>
    <w:rsid w:val="00153077"/>
    <w:rsid w:val="00167CB7"/>
    <w:rsid w:val="001A0E4F"/>
    <w:rsid w:val="001B5C3C"/>
    <w:rsid w:val="001C0399"/>
    <w:rsid w:val="001D587E"/>
    <w:rsid w:val="00204CF7"/>
    <w:rsid w:val="002124F6"/>
    <w:rsid w:val="0024731E"/>
    <w:rsid w:val="00264B59"/>
    <w:rsid w:val="002759C9"/>
    <w:rsid w:val="002A1F63"/>
    <w:rsid w:val="002A4997"/>
    <w:rsid w:val="002B350D"/>
    <w:rsid w:val="002E6086"/>
    <w:rsid w:val="002F61DA"/>
    <w:rsid w:val="00302490"/>
    <w:rsid w:val="003227B2"/>
    <w:rsid w:val="003536BE"/>
    <w:rsid w:val="003952A0"/>
    <w:rsid w:val="003B25FB"/>
    <w:rsid w:val="004A482F"/>
    <w:rsid w:val="004B4D30"/>
    <w:rsid w:val="004F39BF"/>
    <w:rsid w:val="005062D7"/>
    <w:rsid w:val="005175E6"/>
    <w:rsid w:val="00525157"/>
    <w:rsid w:val="005349A2"/>
    <w:rsid w:val="00540841"/>
    <w:rsid w:val="00575537"/>
    <w:rsid w:val="005D1367"/>
    <w:rsid w:val="005D3F56"/>
    <w:rsid w:val="005F28AB"/>
    <w:rsid w:val="00654D17"/>
    <w:rsid w:val="006623EC"/>
    <w:rsid w:val="0067655E"/>
    <w:rsid w:val="0069392D"/>
    <w:rsid w:val="006A094D"/>
    <w:rsid w:val="006D2409"/>
    <w:rsid w:val="006E65DB"/>
    <w:rsid w:val="007235C9"/>
    <w:rsid w:val="00776FF3"/>
    <w:rsid w:val="0078156E"/>
    <w:rsid w:val="00786E74"/>
    <w:rsid w:val="007B0D13"/>
    <w:rsid w:val="007D1285"/>
    <w:rsid w:val="007E49E1"/>
    <w:rsid w:val="007F6DA7"/>
    <w:rsid w:val="008174D5"/>
    <w:rsid w:val="00885126"/>
    <w:rsid w:val="0089698B"/>
    <w:rsid w:val="008D48A9"/>
    <w:rsid w:val="00941A30"/>
    <w:rsid w:val="00977DCC"/>
    <w:rsid w:val="009820CF"/>
    <w:rsid w:val="00982A8B"/>
    <w:rsid w:val="009A7ED3"/>
    <w:rsid w:val="009D74D7"/>
    <w:rsid w:val="009E7B61"/>
    <w:rsid w:val="00A57AE7"/>
    <w:rsid w:val="00A6342A"/>
    <w:rsid w:val="00AF71AE"/>
    <w:rsid w:val="00B24B36"/>
    <w:rsid w:val="00B33C70"/>
    <w:rsid w:val="00B5112A"/>
    <w:rsid w:val="00B75228"/>
    <w:rsid w:val="00B80AB4"/>
    <w:rsid w:val="00B811F1"/>
    <w:rsid w:val="00B81B9F"/>
    <w:rsid w:val="00BB6285"/>
    <w:rsid w:val="00BC763A"/>
    <w:rsid w:val="00BC7D6F"/>
    <w:rsid w:val="00BD3CAC"/>
    <w:rsid w:val="00BF697A"/>
    <w:rsid w:val="00C52E77"/>
    <w:rsid w:val="00C65A44"/>
    <w:rsid w:val="00C75917"/>
    <w:rsid w:val="00C76AC3"/>
    <w:rsid w:val="00C83EB4"/>
    <w:rsid w:val="00CB643A"/>
    <w:rsid w:val="00D046FC"/>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5C67F8"/>
    <w:rsid w:val="07A23238"/>
    <w:rsid w:val="07D0587C"/>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952A64"/>
    <w:rsid w:val="1DFB572F"/>
    <w:rsid w:val="1EC5396A"/>
    <w:rsid w:val="1EFB0588"/>
    <w:rsid w:val="20DB5BFD"/>
    <w:rsid w:val="21365D81"/>
    <w:rsid w:val="21556D90"/>
    <w:rsid w:val="21C24E94"/>
    <w:rsid w:val="21D73FEC"/>
    <w:rsid w:val="23736675"/>
    <w:rsid w:val="24B227A0"/>
    <w:rsid w:val="25BA7C7E"/>
    <w:rsid w:val="2666570F"/>
    <w:rsid w:val="26DB4B05"/>
    <w:rsid w:val="271B299E"/>
    <w:rsid w:val="27A74A01"/>
    <w:rsid w:val="27DD7C53"/>
    <w:rsid w:val="284E3F62"/>
    <w:rsid w:val="28612632"/>
    <w:rsid w:val="2A924D25"/>
    <w:rsid w:val="2BC20F83"/>
    <w:rsid w:val="2C800474"/>
    <w:rsid w:val="2C8F0671"/>
    <w:rsid w:val="2D5A0475"/>
    <w:rsid w:val="2D5D6FC9"/>
    <w:rsid w:val="2DA05507"/>
    <w:rsid w:val="2E487134"/>
    <w:rsid w:val="2E8C3709"/>
    <w:rsid w:val="2F146650"/>
    <w:rsid w:val="2FA13000"/>
    <w:rsid w:val="2FC74096"/>
    <w:rsid w:val="2FF951BC"/>
    <w:rsid w:val="307879FF"/>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3F91420F"/>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B557C0C"/>
    <w:rsid w:val="4CA13CE1"/>
    <w:rsid w:val="4CD450D8"/>
    <w:rsid w:val="4D14664A"/>
    <w:rsid w:val="4D210FC7"/>
    <w:rsid w:val="4D720D77"/>
    <w:rsid w:val="4DB9688D"/>
    <w:rsid w:val="4E4E3945"/>
    <w:rsid w:val="4E8C7B5A"/>
    <w:rsid w:val="4F167E2F"/>
    <w:rsid w:val="4F391364"/>
    <w:rsid w:val="4FA424E7"/>
    <w:rsid w:val="4FBD62FD"/>
    <w:rsid w:val="4FD337AC"/>
    <w:rsid w:val="4FE523CE"/>
    <w:rsid w:val="501442AB"/>
    <w:rsid w:val="5236167C"/>
    <w:rsid w:val="52A37398"/>
    <w:rsid w:val="53C102A5"/>
    <w:rsid w:val="54380029"/>
    <w:rsid w:val="54A61249"/>
    <w:rsid w:val="54F16968"/>
    <w:rsid w:val="55AC416B"/>
    <w:rsid w:val="564C0516"/>
    <w:rsid w:val="56C3579B"/>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127C49"/>
    <w:rsid w:val="5F6D7131"/>
    <w:rsid w:val="5F7856C5"/>
    <w:rsid w:val="5FF67529"/>
    <w:rsid w:val="615900E7"/>
    <w:rsid w:val="61D75AE1"/>
    <w:rsid w:val="620B43D3"/>
    <w:rsid w:val="624C1682"/>
    <w:rsid w:val="63B80927"/>
    <w:rsid w:val="640C14FD"/>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2550AF"/>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47E4034"/>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19</Pages>
  <Words>1311</Words>
  <Characters>7477</Characters>
  <Application>Microsoft Office Word</Application>
  <DocSecurity>0</DocSecurity>
  <Lines>62</Lines>
  <Paragraphs>17</Paragraphs>
  <ScaleCrop>false</ScaleCrop>
  <Company>Microsoft</Company>
  <LinksUpToDate>false</LinksUpToDate>
  <CharactersWithSpaces>8771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lan</cp:lastModifiedBy>
  <cp:revision>12</cp:revision>
  <dcterms:created xsi:type="dcterms:W3CDTF">2024-08-26T07:29:00Z</dcterms:created>
  <dcterms:modified xsi:type="dcterms:W3CDTF">2024-09-25T01:18:00Z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A44E0A178634409BBBA50D5636087390_13</vt:lpwstr>
  </property>
</Properties>
</file>