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EEA" w:rsidRDefault="001F0EEA">
      <w:pPr>
        <w:autoSpaceDE w:val="0"/>
        <w:autoSpaceDN w:val="0"/>
        <w:adjustRightInd w:val="0"/>
        <w:jc w:val="center"/>
        <w:rPr>
          <w:rFonts w:ascii="Times New Roman" w:eastAsia="方正小标宋简体" w:hAnsi="Times New Roman" w:cs="方正小标宋简体"/>
          <w:kern w:val="0"/>
          <w:sz w:val="48"/>
          <w:szCs w:val="48"/>
          <w:lang w:val="zh-CN"/>
        </w:rPr>
      </w:pPr>
    </w:p>
    <w:p w:rsidR="001F0EEA" w:rsidRDefault="001F0EEA">
      <w:pPr>
        <w:autoSpaceDE w:val="0"/>
        <w:autoSpaceDN w:val="0"/>
        <w:adjustRightInd w:val="0"/>
        <w:jc w:val="center"/>
        <w:rPr>
          <w:rFonts w:ascii="Times New Roman" w:eastAsia="方正小标宋简体" w:hAnsi="Times New Roman" w:cs="方正小标宋简体"/>
          <w:kern w:val="0"/>
          <w:sz w:val="48"/>
          <w:szCs w:val="48"/>
          <w:lang w:val="zh-CN"/>
        </w:rPr>
      </w:pPr>
    </w:p>
    <w:p w:rsidR="001F0EEA" w:rsidRDefault="001F0EEA">
      <w:pPr>
        <w:autoSpaceDE w:val="0"/>
        <w:autoSpaceDN w:val="0"/>
        <w:adjustRightInd w:val="0"/>
        <w:jc w:val="center"/>
        <w:rPr>
          <w:rFonts w:ascii="Times New Roman" w:eastAsia="方正小标宋简体" w:hAnsi="Times New Roman" w:cs="方正小标宋简体"/>
          <w:kern w:val="0"/>
          <w:sz w:val="48"/>
          <w:szCs w:val="48"/>
          <w:lang w:val="zh-CN"/>
        </w:rPr>
      </w:pPr>
    </w:p>
    <w:p w:rsidR="001F0EEA" w:rsidRDefault="001F0EEA">
      <w:pPr>
        <w:autoSpaceDE w:val="0"/>
        <w:autoSpaceDN w:val="0"/>
        <w:adjustRightInd w:val="0"/>
        <w:jc w:val="center"/>
        <w:rPr>
          <w:rFonts w:ascii="Times New Roman" w:eastAsia="方正小标宋简体" w:hAnsi="Times New Roman" w:cs="方正小标宋简体"/>
          <w:kern w:val="0"/>
          <w:sz w:val="48"/>
          <w:szCs w:val="48"/>
          <w:lang w:val="zh-CN"/>
        </w:rPr>
      </w:pPr>
    </w:p>
    <w:p w:rsidR="001F0EEA" w:rsidRDefault="001F0EEA">
      <w:pPr>
        <w:autoSpaceDE w:val="0"/>
        <w:autoSpaceDN w:val="0"/>
        <w:adjustRightInd w:val="0"/>
        <w:jc w:val="center"/>
        <w:rPr>
          <w:rFonts w:ascii="Times New Roman" w:eastAsia="方正小标宋简体" w:hAnsi="Times New Roman" w:cs="方正小标宋简体"/>
          <w:kern w:val="0"/>
          <w:sz w:val="48"/>
          <w:szCs w:val="48"/>
          <w:lang w:val="zh-CN"/>
        </w:rPr>
      </w:pPr>
    </w:p>
    <w:p w:rsidR="001F0EEA" w:rsidRDefault="001F0EEA">
      <w:pPr>
        <w:autoSpaceDE w:val="0"/>
        <w:autoSpaceDN w:val="0"/>
        <w:adjustRightInd w:val="0"/>
        <w:jc w:val="center"/>
        <w:rPr>
          <w:rFonts w:ascii="Times New Roman" w:eastAsia="方正小标宋简体" w:hAnsi="Times New Roman" w:cs="方正小标宋简体"/>
          <w:kern w:val="0"/>
          <w:sz w:val="48"/>
          <w:szCs w:val="48"/>
          <w:lang w:val="zh-CN"/>
        </w:rPr>
      </w:pPr>
    </w:p>
    <w:p w:rsidR="001F0EEA" w:rsidRDefault="001F0EEA">
      <w:pPr>
        <w:autoSpaceDE w:val="0"/>
        <w:autoSpaceDN w:val="0"/>
        <w:adjustRightInd w:val="0"/>
        <w:jc w:val="center"/>
        <w:rPr>
          <w:rFonts w:ascii="Times New Roman" w:eastAsia="方正小标宋简体" w:hAnsi="Times New Roman" w:cs="方正小标宋简体"/>
          <w:kern w:val="0"/>
          <w:sz w:val="48"/>
          <w:szCs w:val="48"/>
          <w:lang w:val="zh-CN"/>
        </w:rPr>
      </w:pPr>
    </w:p>
    <w:p w:rsidR="001F0EEA" w:rsidRDefault="001F0EEA">
      <w:pPr>
        <w:autoSpaceDE w:val="0"/>
        <w:autoSpaceDN w:val="0"/>
        <w:adjustRightInd w:val="0"/>
        <w:jc w:val="center"/>
        <w:rPr>
          <w:rFonts w:ascii="Times New Roman" w:eastAsia="方正小标宋简体" w:hAnsi="Times New Roman" w:cs="方正小标宋简体"/>
          <w:kern w:val="0"/>
          <w:sz w:val="48"/>
          <w:szCs w:val="48"/>
          <w:lang w:val="zh-CN"/>
        </w:rPr>
      </w:pPr>
    </w:p>
    <w:p w:rsidR="000C25BD" w:rsidRDefault="000C25BD" w:rsidP="000C25BD">
      <w:pPr>
        <w:autoSpaceDE w:val="0"/>
        <w:autoSpaceDN w:val="0"/>
        <w:adjustRightInd w:val="0"/>
        <w:jc w:val="center"/>
        <w:rPr>
          <w:rFonts w:ascii="Times New Roman" w:eastAsia="方正小标宋简体" w:hAnsi="Times New Roman" w:cs="方正小标宋简体"/>
          <w:kern w:val="0"/>
          <w:sz w:val="48"/>
          <w:szCs w:val="48"/>
          <w:lang w:val="zh-CN"/>
        </w:rPr>
      </w:pPr>
      <w:r w:rsidRPr="00B939FD">
        <w:rPr>
          <w:rFonts w:ascii="Times New Roman" w:eastAsia="方正小标宋简体" w:hAnsi="Times New Roman" w:cs="方正小标宋简体" w:hint="eastAsia"/>
          <w:kern w:val="0"/>
          <w:sz w:val="48"/>
          <w:szCs w:val="48"/>
          <w:lang w:val="zh-CN"/>
        </w:rPr>
        <w:t>中新天津生态城社会工作部</w:t>
      </w:r>
    </w:p>
    <w:p w:rsidR="000C25BD" w:rsidRDefault="000C25BD" w:rsidP="000C25BD">
      <w:pPr>
        <w:autoSpaceDE w:val="0"/>
        <w:autoSpaceDN w:val="0"/>
        <w:adjustRightInd w:val="0"/>
        <w:jc w:val="center"/>
        <w:rPr>
          <w:rFonts w:ascii="Times New Roman" w:eastAsia="方正小标宋简体" w:hAnsi="Times New Roman" w:cs="方正小标宋简体"/>
          <w:kern w:val="0"/>
          <w:sz w:val="48"/>
          <w:szCs w:val="48"/>
          <w:lang w:val="zh-CN"/>
        </w:rPr>
      </w:pPr>
      <w:r w:rsidRPr="00B939FD">
        <w:rPr>
          <w:rFonts w:ascii="Times New Roman" w:eastAsia="方正小标宋简体" w:hAnsi="Times New Roman" w:cs="方正小标宋简体" w:hint="eastAsia"/>
          <w:kern w:val="0"/>
          <w:sz w:val="48"/>
          <w:szCs w:val="48"/>
          <w:lang w:val="zh-CN"/>
        </w:rPr>
        <w:t>（原社会事业发展局）</w:t>
      </w:r>
    </w:p>
    <w:p w:rsidR="000C25BD" w:rsidRDefault="000C25BD" w:rsidP="000C25BD">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1F0EEA" w:rsidRDefault="001F0EEA">
      <w:pPr>
        <w:autoSpaceDE w:val="0"/>
        <w:autoSpaceDN w:val="0"/>
        <w:adjustRightInd w:val="0"/>
        <w:spacing w:line="580" w:lineRule="exact"/>
        <w:jc w:val="center"/>
        <w:rPr>
          <w:rFonts w:ascii="Times New Roman" w:eastAsia="黑体" w:hAnsi="Times New Roman" w:cs="黑体"/>
          <w:sz w:val="30"/>
          <w:szCs w:val="30"/>
        </w:rPr>
      </w:pPr>
    </w:p>
    <w:p w:rsidR="001F0EEA" w:rsidRDefault="001F0EEA">
      <w:pPr>
        <w:autoSpaceDE w:val="0"/>
        <w:autoSpaceDN w:val="0"/>
        <w:adjustRightInd w:val="0"/>
        <w:spacing w:line="580" w:lineRule="exact"/>
        <w:jc w:val="center"/>
        <w:rPr>
          <w:rFonts w:ascii="Times New Roman" w:eastAsia="黑体" w:hAnsi="Times New Roman" w:cs="黑体"/>
          <w:sz w:val="30"/>
          <w:szCs w:val="30"/>
        </w:rPr>
      </w:pPr>
    </w:p>
    <w:p w:rsidR="001F0EEA" w:rsidRDefault="001F0EEA">
      <w:pPr>
        <w:autoSpaceDE w:val="0"/>
        <w:autoSpaceDN w:val="0"/>
        <w:adjustRightInd w:val="0"/>
        <w:spacing w:line="580" w:lineRule="exact"/>
        <w:jc w:val="center"/>
        <w:rPr>
          <w:rFonts w:ascii="Times New Roman" w:eastAsia="黑体" w:hAnsi="Times New Roman" w:cs="黑体"/>
          <w:sz w:val="30"/>
          <w:szCs w:val="30"/>
        </w:rPr>
      </w:pPr>
    </w:p>
    <w:p w:rsidR="001F0EEA" w:rsidRDefault="001F0EEA">
      <w:pPr>
        <w:autoSpaceDE w:val="0"/>
        <w:autoSpaceDN w:val="0"/>
        <w:adjustRightInd w:val="0"/>
        <w:spacing w:line="580" w:lineRule="exact"/>
        <w:jc w:val="center"/>
        <w:rPr>
          <w:rFonts w:ascii="Times New Roman" w:eastAsia="黑体" w:hAnsi="Times New Roman" w:cs="黑体"/>
          <w:sz w:val="30"/>
          <w:szCs w:val="30"/>
        </w:rPr>
      </w:pPr>
    </w:p>
    <w:p w:rsidR="001F0EEA" w:rsidRDefault="001F0EEA">
      <w:pPr>
        <w:autoSpaceDE w:val="0"/>
        <w:autoSpaceDN w:val="0"/>
        <w:adjustRightInd w:val="0"/>
        <w:spacing w:line="580" w:lineRule="exact"/>
        <w:jc w:val="center"/>
        <w:rPr>
          <w:rFonts w:ascii="Times New Roman" w:eastAsia="黑体" w:hAnsi="Times New Roman" w:cs="黑体"/>
          <w:sz w:val="30"/>
          <w:szCs w:val="30"/>
        </w:rPr>
      </w:pPr>
    </w:p>
    <w:p w:rsidR="001F0EEA" w:rsidRDefault="00694F8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1F0EEA" w:rsidRDefault="00694F8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1F0EEA" w:rsidRDefault="001F0EEA">
      <w:pPr>
        <w:autoSpaceDE w:val="0"/>
        <w:autoSpaceDN w:val="0"/>
        <w:adjustRightInd w:val="0"/>
        <w:spacing w:line="600" w:lineRule="exact"/>
        <w:jc w:val="left"/>
        <w:rPr>
          <w:rFonts w:ascii="Times New Roman" w:eastAsia="黑体" w:hAnsi="Times New Roman" w:cs="黑体"/>
          <w:kern w:val="0"/>
          <w:sz w:val="30"/>
          <w:szCs w:val="30"/>
        </w:rPr>
      </w:pPr>
    </w:p>
    <w:p w:rsidR="001F0EEA" w:rsidRDefault="00694F8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1F0EEA" w:rsidRDefault="00694F8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1F0EEA" w:rsidRDefault="00694F8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1F0EEA" w:rsidRDefault="00694F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1F0EEA" w:rsidRDefault="00694F8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1F0EEA" w:rsidRDefault="00694F8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F0EEA" w:rsidRDefault="00694F8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1F0EEA" w:rsidRDefault="00694F8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1F0EEA" w:rsidRDefault="00694F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社会事业发展局负责统筹、规划、管理和促进区域卫生健康、民生保障、社区治理服务等事业的发展，指导推动区域卫生健康、民政、社区等事业综合改革。负责区域卫生健康管理工作；负责区域民生保障工作；负责区域退役军人管理和服务工作；负责区域社区建设，统筹协调基层社区治理服务；承担本领域安全生产管理责任；承接对应滨海新区民政局、卫生健康委员会、退役军人事务局及承担区域社会事务发展相关职责；承办党委、管委会交办的其他事项。</w:t>
      </w:r>
    </w:p>
    <w:p w:rsidR="001F0EEA" w:rsidRDefault="00694F8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1F0EEA" w:rsidRDefault="00694F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中新天津生态城社会事业发展局内设</w:t>
      </w: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个预算单位。纳入中新天津生态城社会事业发展局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1F0EEA" w:rsidRDefault="00694F83" w:rsidP="006C4FD8">
      <w:pPr>
        <w:autoSpaceDE w:val="0"/>
        <w:autoSpaceDN w:val="0"/>
        <w:adjustRightInd w:val="0"/>
        <w:spacing w:line="600" w:lineRule="exact"/>
        <w:ind w:leftChars="200" w:left="4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中新天津生态城社会事业发展局本级</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天津市第五中心医院生态城医院</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中新天津生态城社区卫生服务中心</w:t>
      </w:r>
    </w:p>
    <w:p w:rsidR="001F0EEA" w:rsidRDefault="00694F8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F0EEA" w:rsidRDefault="00694F8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1F0EEA" w:rsidRDefault="001F0EEA">
      <w:pPr>
        <w:autoSpaceDE w:val="0"/>
        <w:autoSpaceDN w:val="0"/>
        <w:adjustRightInd w:val="0"/>
        <w:spacing w:line="600" w:lineRule="exact"/>
        <w:jc w:val="left"/>
        <w:rPr>
          <w:rFonts w:ascii="Times New Roman" w:eastAsia="方正小标宋简体" w:hAnsi="Times New Roman" w:cs="Times New Roman"/>
          <w:kern w:val="0"/>
          <w:sz w:val="24"/>
          <w:szCs w:val="24"/>
        </w:rPr>
      </w:pPr>
    </w:p>
    <w:p w:rsidR="001F0EEA" w:rsidRDefault="00694F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1F0EEA" w:rsidRDefault="00694F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1F0EEA" w:rsidRDefault="00694F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1F0EEA" w:rsidRDefault="00694F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1F0EEA" w:rsidRDefault="00694F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1F0EEA" w:rsidRDefault="00694F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1F0EEA" w:rsidRDefault="00694F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1F0EEA" w:rsidRDefault="00694F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1F0EEA" w:rsidRDefault="00694F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1F0EEA" w:rsidRDefault="00694F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1F0EEA" w:rsidRDefault="00694F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1F0EEA" w:rsidRDefault="00694F83">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1F0EEA" w:rsidRDefault="00694F8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352F66" w:rsidRDefault="00694F8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中新天津生态城社会事业发展局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352F66" w:rsidRDefault="00352F66">
      <w:pPr>
        <w:widowControl/>
        <w:jc w:val="left"/>
        <w:rPr>
          <w:rFonts w:ascii="Times New Roman" w:eastAsia="仿宋_GB2312" w:hAnsi="Times New Roman" w:cs="仿宋_GB2312"/>
          <w:sz w:val="30"/>
          <w:szCs w:val="30"/>
        </w:rPr>
      </w:pPr>
      <w:r>
        <w:rPr>
          <w:rFonts w:ascii="Times New Roman" w:eastAsia="仿宋_GB2312" w:hAnsi="Times New Roman" w:cs="仿宋_GB2312"/>
          <w:sz w:val="30"/>
          <w:szCs w:val="30"/>
        </w:rPr>
        <w:br w:type="page"/>
      </w:r>
    </w:p>
    <w:p w:rsidR="001F0EEA" w:rsidRDefault="00694F8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1F0EEA" w:rsidRDefault="001F0EEA">
      <w:pPr>
        <w:autoSpaceDE w:val="0"/>
        <w:autoSpaceDN w:val="0"/>
        <w:adjustRightInd w:val="0"/>
        <w:spacing w:line="580" w:lineRule="exact"/>
        <w:ind w:firstLine="600"/>
        <w:jc w:val="left"/>
        <w:rPr>
          <w:rFonts w:ascii="Times New Roman" w:eastAsia="黑体" w:hAnsi="Times New Roman" w:cs="黑体"/>
          <w:sz w:val="30"/>
          <w:szCs w:val="30"/>
          <w:lang w:val="zh-CN"/>
        </w:rPr>
      </w:pPr>
    </w:p>
    <w:p w:rsidR="001F0EEA" w:rsidRDefault="00694F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1F0EEA" w:rsidRDefault="00694F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中新天津生态城社会事业发展局</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360,267,121.85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115,918,388.31</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47.44%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：增加北京大学医学部合作经费、生态城</w:t>
      </w:r>
      <w:proofErr w:type="gramStart"/>
      <w:r>
        <w:rPr>
          <w:rFonts w:ascii="Times New Roman" w:eastAsia="仿宋_GB2312" w:hAnsi="Times New Roman" w:cs="仿宋_GB2312" w:hint="eastAsia"/>
          <w:sz w:val="30"/>
          <w:szCs w:val="30"/>
        </w:rPr>
        <w:t>社会办非营利</w:t>
      </w:r>
      <w:proofErr w:type="gramEnd"/>
      <w:r>
        <w:rPr>
          <w:rFonts w:ascii="Times New Roman" w:eastAsia="仿宋_GB2312" w:hAnsi="Times New Roman" w:cs="仿宋_GB2312" w:hint="eastAsia"/>
          <w:sz w:val="30"/>
          <w:szCs w:val="30"/>
        </w:rPr>
        <w:t>性医疗机构运营补助等社会医疗事业相关经费。</w:t>
      </w:r>
    </w:p>
    <w:p w:rsidR="001F0EEA" w:rsidRDefault="00694F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1F0EEA" w:rsidRDefault="00694F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中新天津生态城社会事业发展局</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350,143,712.05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112,069,222.38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：增加北京大学医学部合作经费、生态城</w:t>
      </w:r>
      <w:proofErr w:type="gramStart"/>
      <w:r>
        <w:rPr>
          <w:rFonts w:ascii="Times New Roman" w:eastAsia="仿宋_GB2312" w:hAnsi="Times New Roman" w:cs="仿宋_GB2312" w:hint="eastAsia"/>
          <w:kern w:val="0"/>
          <w:sz w:val="30"/>
          <w:szCs w:val="30"/>
        </w:rPr>
        <w:t>社会办非营利</w:t>
      </w:r>
      <w:proofErr w:type="gramEnd"/>
      <w:r>
        <w:rPr>
          <w:rFonts w:ascii="Times New Roman" w:eastAsia="仿宋_GB2312" w:hAnsi="Times New Roman" w:cs="仿宋_GB2312" w:hint="eastAsia"/>
          <w:kern w:val="0"/>
          <w:sz w:val="30"/>
          <w:szCs w:val="30"/>
        </w:rPr>
        <w:t>性医疗机构运营补助等社会医疗事业相关经费。</w:t>
      </w:r>
    </w:p>
    <w:p w:rsidR="001F0EEA" w:rsidRDefault="00694F83">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181,170,939.31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51.74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1F0EEA" w:rsidRDefault="00694F83">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5,456.08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sidR="00F93797">
        <w:rPr>
          <w:rFonts w:ascii="Times New Roman" w:eastAsia="仿宋_GB2312" w:hAnsi="Times New Roman" w:cs="仿宋_GB2312"/>
          <w:sz w:val="30"/>
          <w:szCs w:val="30"/>
          <w:lang w:val="zh-CN"/>
        </w:rPr>
        <w:t>1</w:t>
      </w:r>
      <w:r>
        <w:rPr>
          <w:rFonts w:ascii="Times New Roman" w:eastAsia="仿宋_GB2312" w:hAnsi="Times New Roman" w:cs="仿宋_GB2312" w:hint="eastAsia"/>
          <w:sz w:val="30"/>
          <w:szCs w:val="30"/>
          <w:lang w:val="zh-CN"/>
        </w:rPr>
        <w:t>%</w:t>
      </w:r>
      <w:r>
        <w:rPr>
          <w:rFonts w:ascii="Times New Roman" w:eastAsia="仿宋_GB2312" w:hAnsi="Times New Roman" w:cs="仿宋_GB2312" w:hint="eastAsia"/>
          <w:sz w:val="30"/>
          <w:szCs w:val="30"/>
          <w:lang w:val="zh-CN"/>
        </w:rPr>
        <w:t>；</w:t>
      </w:r>
    </w:p>
    <w:p w:rsidR="001F0EEA" w:rsidRDefault="00694F83">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161,572,133.36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46.14%</w:t>
      </w:r>
      <w:r>
        <w:rPr>
          <w:rFonts w:ascii="Times New Roman" w:eastAsia="仿宋_GB2312" w:hAnsi="Times New Roman" w:cs="仿宋_GB2312" w:hint="eastAsia"/>
          <w:sz w:val="30"/>
          <w:szCs w:val="30"/>
          <w:lang w:val="zh-CN"/>
        </w:rPr>
        <w:t>；</w:t>
      </w:r>
    </w:p>
    <w:p w:rsidR="001F0EEA" w:rsidRDefault="00694F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7,395,183.30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2.11%</w:t>
      </w:r>
      <w:r>
        <w:rPr>
          <w:rFonts w:ascii="Times New Roman" w:eastAsia="仿宋_GB2312" w:hAnsi="Times New Roman" w:cs="仿宋_GB2312" w:hint="eastAsia"/>
          <w:sz w:val="30"/>
          <w:szCs w:val="30"/>
          <w:lang w:val="zh-CN"/>
        </w:rPr>
        <w:t>。</w:t>
      </w:r>
    </w:p>
    <w:p w:rsidR="001F0EEA" w:rsidRDefault="00694F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1F0EEA" w:rsidRDefault="00694F83">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中新天津生态城社会事业发展局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328,696,442.28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85,204,346.88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增加北京大学医学部合作经费、生态城</w:t>
      </w:r>
      <w:proofErr w:type="gramStart"/>
      <w:r>
        <w:rPr>
          <w:rFonts w:ascii="Times New Roman" w:eastAsia="仿宋_GB2312" w:hAnsi="Times New Roman" w:cs="仿宋_GB2312" w:hint="eastAsia"/>
          <w:kern w:val="0"/>
          <w:sz w:val="30"/>
          <w:szCs w:val="30"/>
        </w:rPr>
        <w:t>社会办非营利</w:t>
      </w:r>
      <w:proofErr w:type="gramEnd"/>
      <w:r>
        <w:rPr>
          <w:rFonts w:ascii="Times New Roman" w:eastAsia="仿宋_GB2312" w:hAnsi="Times New Roman" w:cs="仿宋_GB2312" w:hint="eastAsia"/>
          <w:kern w:val="0"/>
          <w:sz w:val="30"/>
          <w:szCs w:val="30"/>
        </w:rPr>
        <w:t>性医疗机</w:t>
      </w:r>
      <w:r>
        <w:rPr>
          <w:rFonts w:ascii="Times New Roman" w:eastAsia="仿宋_GB2312" w:hAnsi="Times New Roman" w:cs="仿宋_GB2312" w:hint="eastAsia"/>
          <w:kern w:val="0"/>
          <w:sz w:val="30"/>
          <w:szCs w:val="30"/>
        </w:rPr>
        <w:lastRenderedPageBreak/>
        <w:t>构运营补助等社会医疗事业相关经费。</w:t>
      </w:r>
    </w:p>
    <w:p w:rsidR="001F0EEA" w:rsidRDefault="00694F8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148,830,023.98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45.28%</w:t>
      </w:r>
      <w:r>
        <w:rPr>
          <w:rFonts w:ascii="Times New Roman" w:eastAsia="仿宋_GB2312" w:hAnsi="Times New Roman" w:cs="仿宋_GB2312" w:hint="eastAsia"/>
          <w:sz w:val="30"/>
          <w:szCs w:val="30"/>
        </w:rPr>
        <w:t>；</w:t>
      </w:r>
    </w:p>
    <w:p w:rsidR="001F0EEA" w:rsidRDefault="00694F8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179,866,418.30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54.72%</w:t>
      </w:r>
      <w:r w:rsidR="00F93797">
        <w:rPr>
          <w:rFonts w:ascii="Times New Roman" w:eastAsia="仿宋_GB2312" w:hAnsi="Times New Roman" w:cs="仿宋_GB2312" w:hint="eastAsia"/>
          <w:sz w:val="30"/>
          <w:szCs w:val="30"/>
        </w:rPr>
        <w:t>.</w:t>
      </w:r>
    </w:p>
    <w:p w:rsidR="001F0EEA" w:rsidRDefault="00694F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1F0EEA" w:rsidRDefault="00694F8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中新天津生态城社会事业发展局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181,176,395.39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36,349,921.23</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25.1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增加北京大学医学部合作经费、生态城</w:t>
      </w:r>
      <w:proofErr w:type="gramStart"/>
      <w:r>
        <w:rPr>
          <w:rFonts w:ascii="Times New Roman" w:eastAsia="仿宋_GB2312" w:hAnsi="Times New Roman" w:cs="仿宋_GB2312" w:hint="eastAsia"/>
          <w:sz w:val="30"/>
          <w:szCs w:val="30"/>
        </w:rPr>
        <w:t>社会办非营利</w:t>
      </w:r>
      <w:proofErr w:type="gramEnd"/>
      <w:r>
        <w:rPr>
          <w:rFonts w:ascii="Times New Roman" w:eastAsia="仿宋_GB2312" w:hAnsi="Times New Roman" w:cs="仿宋_GB2312" w:hint="eastAsia"/>
          <w:sz w:val="30"/>
          <w:szCs w:val="30"/>
        </w:rPr>
        <w:t>性医疗机构运营补助等社会医疗事业相关经费。</w:t>
      </w:r>
    </w:p>
    <w:p w:rsidR="001F0EEA" w:rsidRDefault="00694F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1F0EEA" w:rsidRDefault="00694F8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1F0EEA" w:rsidRDefault="00694F8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中新天津生态城社会事业发展局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181,157,724.48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55.11%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36,331,250.32</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25.09%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：增加北京大学医学部合作经费、生态城</w:t>
      </w:r>
      <w:proofErr w:type="gramStart"/>
      <w:r>
        <w:rPr>
          <w:rFonts w:ascii="Times New Roman" w:eastAsia="仿宋_GB2312" w:hAnsi="Times New Roman" w:cs="仿宋_GB2312" w:hint="eastAsia"/>
          <w:sz w:val="30"/>
          <w:szCs w:val="30"/>
        </w:rPr>
        <w:t>社会办非营利</w:t>
      </w:r>
      <w:proofErr w:type="gramEnd"/>
      <w:r>
        <w:rPr>
          <w:rFonts w:ascii="Times New Roman" w:eastAsia="仿宋_GB2312" w:hAnsi="Times New Roman" w:cs="仿宋_GB2312" w:hint="eastAsia"/>
          <w:sz w:val="30"/>
          <w:szCs w:val="30"/>
        </w:rPr>
        <w:t>性医疗机构运营补助等社会医疗事业相关经费。</w:t>
      </w:r>
    </w:p>
    <w:p w:rsidR="001F0EEA" w:rsidRDefault="00694F8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1F0EEA" w:rsidRDefault="00694F8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181,157,724.48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2,245,996.81</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1.24%</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145,692,328.32</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80.42%</w:t>
      </w:r>
      <w:r>
        <w:rPr>
          <w:rFonts w:ascii="Times New Roman" w:eastAsia="仿宋_GB2312" w:hAnsi="Times New Roman" w:cs="仿宋_GB2312" w:hint="eastAsia"/>
          <w:sz w:val="30"/>
          <w:szCs w:val="30"/>
        </w:rPr>
        <w:t>；城乡社区支出（类）支出</w:t>
      </w:r>
      <w:r>
        <w:rPr>
          <w:rFonts w:ascii="Times New Roman" w:eastAsia="仿宋_GB2312" w:hAnsi="Times New Roman" w:cs="仿宋_GB2312" w:hint="eastAsia"/>
          <w:sz w:val="30"/>
          <w:szCs w:val="30"/>
        </w:rPr>
        <w:t>33,219,399.35</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18.34%</w:t>
      </w:r>
      <w:r>
        <w:rPr>
          <w:rFonts w:ascii="Times New Roman" w:eastAsia="仿宋_GB2312" w:hAnsi="Times New Roman" w:cs="仿宋_GB2312" w:hint="eastAsia"/>
          <w:sz w:val="30"/>
          <w:szCs w:val="30"/>
        </w:rPr>
        <w:t>。</w:t>
      </w:r>
    </w:p>
    <w:p w:rsidR="001F0EEA" w:rsidRDefault="00694F8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（三）具体情况</w:t>
      </w:r>
    </w:p>
    <w:p w:rsidR="001F0EEA" w:rsidRDefault="00694F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170,199,303.65</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181,157,724.48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106.44%</w:t>
      </w:r>
      <w:r>
        <w:rPr>
          <w:rFonts w:ascii="Times New Roman" w:eastAsia="仿宋_GB2312" w:hAnsi="Times New Roman" w:cs="仿宋_GB2312" w:hint="eastAsia"/>
          <w:kern w:val="0"/>
          <w:sz w:val="30"/>
          <w:szCs w:val="30"/>
        </w:rPr>
        <w:t>。其中：</w:t>
      </w:r>
    </w:p>
    <w:p w:rsidR="001F0EEA" w:rsidRDefault="00694F83" w:rsidP="00352F66">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403,200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425,276.96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105.48 %</w:t>
      </w:r>
      <w:r>
        <w:rPr>
          <w:rFonts w:ascii="Times New Roman" w:eastAsia="仿宋_GB2312" w:hAnsi="Times New Roman" w:cs="仿宋_GB2312" w:hint="eastAsia"/>
          <w:sz w:val="30"/>
          <w:szCs w:val="30"/>
        </w:rPr>
        <w:t>，决算数大于年初预算数的主要原因是成立片区管理中心，工作人员人数增加，从其他科目调剂追加预算。</w:t>
      </w:r>
      <w:r>
        <w:rPr>
          <w:rFonts w:ascii="Times New Roman" w:eastAsia="仿宋_GB2312" w:hAnsi="Times New Roman" w:cs="仿宋_GB2312" w:hint="eastAsia"/>
          <w:sz w:val="30"/>
          <w:szCs w:val="30"/>
        </w:rPr>
        <w:br/>
      </w:r>
      <w:r w:rsidR="00352F66">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201,600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212,638.48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105.48%</w:t>
      </w:r>
      <w:r>
        <w:rPr>
          <w:rFonts w:ascii="Times New Roman" w:eastAsia="仿宋_GB2312" w:hAnsi="Times New Roman" w:cs="仿宋_GB2312" w:hint="eastAsia"/>
          <w:sz w:val="30"/>
          <w:szCs w:val="30"/>
        </w:rPr>
        <w:t>，决算数大于年初预算数的主要原因是成立片区管理中心，工作人员人数增加，从其他科目调剂追加预算。</w:t>
      </w:r>
      <w:r>
        <w:rPr>
          <w:rFonts w:ascii="Times New Roman" w:eastAsia="仿宋_GB2312" w:hAnsi="Times New Roman" w:cs="仿宋_GB2312" w:hint="eastAsia"/>
          <w:sz w:val="30"/>
          <w:szCs w:val="30"/>
        </w:rPr>
        <w:br/>
      </w:r>
      <w:r w:rsidR="00352F66">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社会保障和就业支出（类）退役安置（款）其他退役安置支出（项）年初预算为</w:t>
      </w:r>
      <w:r>
        <w:rPr>
          <w:rFonts w:ascii="Times New Roman" w:eastAsia="仿宋_GB2312" w:hAnsi="Times New Roman" w:cs="仿宋_GB2312" w:hint="eastAsia"/>
          <w:sz w:val="30"/>
          <w:szCs w:val="30"/>
        </w:rPr>
        <w:t>390,000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364,979.69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93.58%</w:t>
      </w:r>
      <w:r>
        <w:rPr>
          <w:rFonts w:ascii="Times New Roman" w:eastAsia="仿宋_GB2312" w:hAnsi="Times New Roman" w:cs="仿宋_GB2312" w:hint="eastAsia"/>
          <w:sz w:val="30"/>
          <w:szCs w:val="30"/>
        </w:rPr>
        <w:t>，决算数小于年初预算数的主要原因是预算包括预留经费，按照当年符合条件的人员实际数量发放补贴。</w:t>
      </w:r>
      <w:r>
        <w:rPr>
          <w:rFonts w:ascii="Times New Roman" w:eastAsia="仿宋_GB2312" w:hAnsi="Times New Roman" w:cs="仿宋_GB2312" w:hint="eastAsia"/>
          <w:sz w:val="30"/>
          <w:szCs w:val="30"/>
        </w:rPr>
        <w:br/>
      </w:r>
      <w:r w:rsidR="00352F66">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社会保障和就业支出（类）特困人员救助供养（款）城市特困人员救助供养支出（项）年初预算为</w:t>
      </w:r>
      <w:r>
        <w:rPr>
          <w:rFonts w:ascii="Times New Roman" w:eastAsia="仿宋_GB2312" w:hAnsi="Times New Roman" w:cs="仿宋_GB2312" w:hint="eastAsia"/>
          <w:sz w:val="30"/>
          <w:szCs w:val="30"/>
        </w:rPr>
        <w:t>1,320,000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1,243,101.68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94.17%</w:t>
      </w:r>
      <w:r>
        <w:rPr>
          <w:rFonts w:ascii="Times New Roman" w:eastAsia="仿宋_GB2312" w:hAnsi="Times New Roman" w:cs="仿宋_GB2312" w:hint="eastAsia"/>
          <w:sz w:val="30"/>
          <w:szCs w:val="30"/>
        </w:rPr>
        <w:t>，决算数小于年初预算数</w:t>
      </w:r>
      <w:r>
        <w:rPr>
          <w:rFonts w:ascii="Times New Roman" w:eastAsia="仿宋_GB2312" w:hAnsi="Times New Roman" w:cs="仿宋_GB2312" w:hint="eastAsia"/>
          <w:sz w:val="30"/>
          <w:szCs w:val="30"/>
        </w:rPr>
        <w:lastRenderedPageBreak/>
        <w:t>的主要原因是预算包括预留经费，按照当年符合条件的人员实际数量发放补贴。</w:t>
      </w:r>
      <w:r>
        <w:rPr>
          <w:rFonts w:ascii="Times New Roman" w:eastAsia="仿宋_GB2312" w:hAnsi="Times New Roman" w:cs="仿宋_GB2312" w:hint="eastAsia"/>
          <w:sz w:val="30"/>
          <w:szCs w:val="30"/>
        </w:rPr>
        <w:br/>
      </w:r>
      <w:r w:rsidR="00352F66">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城乡社区支出（类）城乡社区管理事务（款）一般行政管理事务（项）年初预算为</w:t>
      </w:r>
      <w:r>
        <w:rPr>
          <w:rFonts w:ascii="Times New Roman" w:eastAsia="仿宋_GB2312" w:hAnsi="Times New Roman" w:cs="仿宋_GB2312" w:hint="eastAsia"/>
          <w:sz w:val="30"/>
          <w:szCs w:val="30"/>
        </w:rPr>
        <w:t>39,060,000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33,219,399.35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85.05%</w:t>
      </w:r>
      <w:r>
        <w:rPr>
          <w:rFonts w:ascii="Times New Roman" w:eastAsia="仿宋_GB2312" w:hAnsi="Times New Roman" w:cs="仿宋_GB2312" w:hint="eastAsia"/>
          <w:sz w:val="30"/>
          <w:szCs w:val="30"/>
        </w:rPr>
        <w:t>，决算数小于年初预算数的主要原因是相关项目仅发生部分支出，未达到全部付款条件，结合业务实际推进进程、实际情况和预算情况，总费用支出减少。另外部分活动类项目通过“党建引领，共同缔造”联合辖区内企事业单位开展共建活动，</w:t>
      </w:r>
      <w:proofErr w:type="gramStart"/>
      <w:r>
        <w:rPr>
          <w:rFonts w:ascii="Times New Roman" w:eastAsia="仿宋_GB2312" w:hAnsi="Times New Roman" w:cs="仿宋_GB2312" w:hint="eastAsia"/>
          <w:sz w:val="30"/>
          <w:szCs w:val="30"/>
        </w:rPr>
        <w:t>精减</w:t>
      </w:r>
      <w:proofErr w:type="gramEnd"/>
      <w:r>
        <w:rPr>
          <w:rFonts w:ascii="Times New Roman" w:eastAsia="仿宋_GB2312" w:hAnsi="Times New Roman" w:cs="仿宋_GB2312" w:hint="eastAsia"/>
          <w:sz w:val="30"/>
          <w:szCs w:val="30"/>
        </w:rPr>
        <w:t>活动费用开支。</w:t>
      </w:r>
      <w:r>
        <w:rPr>
          <w:rFonts w:ascii="Times New Roman" w:eastAsia="仿宋_GB2312" w:hAnsi="Times New Roman" w:cs="仿宋_GB2312" w:hint="eastAsia"/>
          <w:sz w:val="30"/>
          <w:szCs w:val="30"/>
        </w:rPr>
        <w:br/>
      </w:r>
      <w:r w:rsidR="00352F66">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卫生健康支出（类）卫生健康管理事务（款）行政运行（项）年初预算为</w:t>
      </w:r>
      <w:r>
        <w:rPr>
          <w:rFonts w:ascii="Times New Roman" w:eastAsia="仿宋_GB2312" w:hAnsi="Times New Roman" w:cs="仿宋_GB2312" w:hint="eastAsia"/>
          <w:sz w:val="30"/>
          <w:szCs w:val="30"/>
        </w:rPr>
        <w:t>6,489,503.65</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6,131,458.96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94.48%</w:t>
      </w:r>
      <w:r>
        <w:rPr>
          <w:rFonts w:ascii="Times New Roman" w:eastAsia="仿宋_GB2312" w:hAnsi="Times New Roman" w:cs="仿宋_GB2312" w:hint="eastAsia"/>
          <w:sz w:val="30"/>
          <w:szCs w:val="30"/>
        </w:rPr>
        <w:t>，决算数小于年初预算数的主要原因是人员经费包括预留款项，按照当年实际情况发放人员工资及补贴等项目，同时尽量压减公用经费支出。</w:t>
      </w:r>
      <w:r>
        <w:rPr>
          <w:rFonts w:ascii="Times New Roman" w:eastAsia="仿宋_GB2312" w:hAnsi="Times New Roman" w:cs="仿宋_GB2312" w:hint="eastAsia"/>
          <w:sz w:val="30"/>
          <w:szCs w:val="30"/>
        </w:rPr>
        <w:br/>
      </w:r>
      <w:r w:rsidR="00352F66">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卫生健康支出（类）卫生健康管理事务（款）一般行政管理事务（项）年初预算为</w:t>
      </w:r>
      <w:r>
        <w:rPr>
          <w:rFonts w:ascii="Times New Roman" w:eastAsia="仿宋_GB2312" w:hAnsi="Times New Roman" w:cs="仿宋_GB2312" w:hint="eastAsia"/>
          <w:sz w:val="30"/>
          <w:szCs w:val="30"/>
        </w:rPr>
        <w:t>850,000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496,380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58.40%</w:t>
      </w:r>
      <w:r>
        <w:rPr>
          <w:rFonts w:ascii="Times New Roman" w:eastAsia="仿宋_GB2312" w:hAnsi="Times New Roman" w:cs="仿宋_GB2312" w:hint="eastAsia"/>
          <w:sz w:val="30"/>
          <w:szCs w:val="30"/>
        </w:rPr>
        <w:t>，决算数小于年初预算数的主要原因是卫生技术服务项目预算包含预留增加从业人员体检等经费，爱国卫生项目部分款项未具备支付条件。</w:t>
      </w:r>
      <w:r>
        <w:rPr>
          <w:rFonts w:ascii="Times New Roman" w:eastAsia="仿宋_GB2312" w:hAnsi="Times New Roman" w:cs="仿宋_GB2312" w:hint="eastAsia"/>
          <w:sz w:val="30"/>
          <w:szCs w:val="30"/>
        </w:rPr>
        <w:br/>
      </w:r>
      <w:r w:rsidR="00352F66">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卫生健康支出（类）公立医院（款）综合医院（项）年初预算为</w:t>
      </w:r>
      <w:r>
        <w:rPr>
          <w:rFonts w:ascii="Times New Roman" w:eastAsia="仿宋_GB2312" w:hAnsi="Times New Roman" w:cs="仿宋_GB2312" w:hint="eastAsia"/>
          <w:sz w:val="30"/>
          <w:szCs w:val="30"/>
        </w:rPr>
        <w:t>92,053,000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109,602,382.48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lastRenderedPageBreak/>
        <w:t>119.06%</w:t>
      </w:r>
      <w:r>
        <w:rPr>
          <w:rFonts w:ascii="Times New Roman" w:eastAsia="仿宋_GB2312" w:hAnsi="Times New Roman" w:cs="仿宋_GB2312" w:hint="eastAsia"/>
          <w:sz w:val="30"/>
          <w:szCs w:val="30"/>
        </w:rPr>
        <w:t>，决算数大于年初预算数的主要原因是社发局本级中心妇产医院滨海院区相关经费、北京大学医学部合作专项经费为后期增加的预算项目，年初未申请预算</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 xml:space="preserve"> </w:t>
      </w:r>
      <w:r w:rsidR="00352F66">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卫生健康支出（类）基层医疗卫生机构（款）城市社区卫生机构（项）年初预算为</w:t>
      </w:r>
      <w:r>
        <w:rPr>
          <w:rFonts w:ascii="Times New Roman" w:eastAsia="仿宋_GB2312" w:hAnsi="Times New Roman" w:cs="仿宋_GB2312" w:hint="eastAsia"/>
          <w:sz w:val="30"/>
          <w:szCs w:val="30"/>
        </w:rPr>
        <w:t>21,000,000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19,230,695.29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91.57%</w:t>
      </w:r>
      <w:r>
        <w:rPr>
          <w:rFonts w:ascii="Times New Roman" w:eastAsia="仿宋_GB2312" w:hAnsi="Times New Roman" w:cs="仿宋_GB2312" w:hint="eastAsia"/>
          <w:sz w:val="30"/>
          <w:szCs w:val="30"/>
        </w:rPr>
        <w:t>，决算数小于年初预算数的主要原因是人员招聘未完全到位</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故人</w:t>
      </w:r>
      <w:proofErr w:type="gramStart"/>
      <w:r>
        <w:rPr>
          <w:rFonts w:ascii="Times New Roman" w:eastAsia="仿宋_GB2312" w:hAnsi="Times New Roman" w:cs="仿宋_GB2312" w:hint="eastAsia"/>
          <w:sz w:val="30"/>
          <w:szCs w:val="30"/>
        </w:rPr>
        <w:t>员经费</w:t>
      </w:r>
      <w:proofErr w:type="gramEnd"/>
      <w:r>
        <w:rPr>
          <w:rFonts w:ascii="Times New Roman" w:eastAsia="仿宋_GB2312" w:hAnsi="Times New Roman" w:cs="仿宋_GB2312" w:hint="eastAsia"/>
          <w:sz w:val="30"/>
          <w:szCs w:val="30"/>
        </w:rPr>
        <w:t>未完全支出。</w:t>
      </w:r>
      <w:r>
        <w:rPr>
          <w:rFonts w:ascii="Times New Roman" w:eastAsia="仿宋_GB2312" w:hAnsi="Times New Roman" w:cs="仿宋_GB2312" w:hint="eastAsia"/>
          <w:sz w:val="30"/>
          <w:szCs w:val="30"/>
        </w:rPr>
        <w:br/>
      </w:r>
      <w:r w:rsidR="00352F66">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卫生健康支出（类）公共卫生（款）基本公共卫生服务（项）年初预算为</w:t>
      </w:r>
      <w:r>
        <w:rPr>
          <w:rFonts w:ascii="Times New Roman" w:eastAsia="仿宋_GB2312" w:hAnsi="Times New Roman" w:cs="仿宋_GB2312" w:hint="eastAsia"/>
          <w:sz w:val="30"/>
          <w:szCs w:val="30"/>
        </w:rPr>
        <w:t>3,300,000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2,364,998.91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71.67%</w:t>
      </w:r>
      <w:r>
        <w:rPr>
          <w:rFonts w:ascii="Times New Roman" w:eastAsia="仿宋_GB2312" w:hAnsi="Times New Roman" w:cs="仿宋_GB2312" w:hint="eastAsia"/>
          <w:sz w:val="30"/>
          <w:szCs w:val="30"/>
        </w:rPr>
        <w:t>，决算数小于年初预算数的主要原因是华一路卫生站开办和基本公共卫生服务项目跟据项目实际情况仅发生部分相关支出。</w:t>
      </w:r>
      <w:r>
        <w:rPr>
          <w:rFonts w:ascii="Times New Roman" w:eastAsia="仿宋_GB2312" w:hAnsi="Times New Roman" w:cs="仿宋_GB2312" w:hint="eastAsia"/>
          <w:sz w:val="30"/>
          <w:szCs w:val="30"/>
        </w:rPr>
        <w:br/>
      </w:r>
      <w:r w:rsidR="00352F66">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卫生健康支出（类）公共卫生（款）突发公共卫生事件应急处理（项）年初预算为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2,657,325</w:t>
      </w:r>
      <w:r>
        <w:rPr>
          <w:rFonts w:ascii="Times New Roman" w:eastAsia="仿宋_GB2312" w:hAnsi="Times New Roman" w:cs="仿宋_GB2312" w:hint="eastAsia"/>
          <w:sz w:val="30"/>
          <w:szCs w:val="30"/>
        </w:rPr>
        <w:t>元，决算数大于年初预算数的主要原因是年初未设置预算，是按防疫补贴发放要求后期新增项目。</w:t>
      </w:r>
      <w:r>
        <w:rPr>
          <w:rFonts w:ascii="Times New Roman" w:eastAsia="仿宋_GB2312" w:hAnsi="Times New Roman" w:cs="仿宋_GB2312" w:hint="eastAsia"/>
          <w:sz w:val="30"/>
          <w:szCs w:val="30"/>
        </w:rPr>
        <w:br/>
      </w:r>
      <w:r w:rsidR="00352F66">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卫生健康支出（类）计划生育事务（款）计划生育服务（项）年初预算为</w:t>
      </w:r>
      <w:r>
        <w:rPr>
          <w:rFonts w:ascii="Times New Roman" w:eastAsia="仿宋_GB2312" w:hAnsi="Times New Roman" w:cs="仿宋_GB2312" w:hint="eastAsia"/>
          <w:sz w:val="30"/>
          <w:szCs w:val="30"/>
        </w:rPr>
        <w:t>380,000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426,955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112.36 %</w:t>
      </w:r>
      <w:r>
        <w:rPr>
          <w:rFonts w:ascii="Times New Roman" w:eastAsia="仿宋_GB2312" w:hAnsi="Times New Roman" w:cs="仿宋_GB2312" w:hint="eastAsia"/>
          <w:sz w:val="30"/>
          <w:szCs w:val="30"/>
        </w:rPr>
        <w:t>，决算数大于年初预算数的主要原因是按照当年实际申请人数发放计划生育辅助津、严精补贴等各类费用，本年度申请人数增加，从其他项目调剂追加预算。</w:t>
      </w:r>
      <w:r>
        <w:rPr>
          <w:rFonts w:ascii="Times New Roman" w:eastAsia="仿宋_GB2312" w:hAnsi="Times New Roman" w:cs="仿宋_GB2312" w:hint="eastAsia"/>
          <w:sz w:val="30"/>
          <w:szCs w:val="30"/>
        </w:rPr>
        <w:br/>
      </w:r>
      <w:r w:rsidR="00352F66">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13.</w:t>
      </w:r>
      <w:r>
        <w:rPr>
          <w:rFonts w:ascii="Times New Roman" w:eastAsia="仿宋_GB2312" w:hAnsi="Times New Roman" w:cs="仿宋_GB2312" w:hint="eastAsia"/>
          <w:sz w:val="30"/>
          <w:szCs w:val="30"/>
        </w:rPr>
        <w:t>卫生健康支出（类）行政事业单位医疗（款）行政单位医疗</w:t>
      </w:r>
      <w:r>
        <w:rPr>
          <w:rFonts w:ascii="Times New Roman" w:eastAsia="仿宋_GB2312" w:hAnsi="Times New Roman" w:cs="仿宋_GB2312" w:hint="eastAsia"/>
          <w:sz w:val="30"/>
          <w:szCs w:val="30"/>
        </w:rPr>
        <w:lastRenderedPageBreak/>
        <w:t>（项）年初预算为</w:t>
      </w:r>
      <w:r>
        <w:rPr>
          <w:rFonts w:ascii="Times New Roman" w:eastAsia="仿宋_GB2312" w:hAnsi="Times New Roman" w:cs="仿宋_GB2312" w:hint="eastAsia"/>
          <w:sz w:val="30"/>
          <w:szCs w:val="30"/>
        </w:rPr>
        <w:t>252,000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262,732.68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104.26%</w:t>
      </w:r>
      <w:r>
        <w:rPr>
          <w:rFonts w:ascii="Times New Roman" w:eastAsia="仿宋_GB2312" w:hAnsi="Times New Roman" w:cs="仿宋_GB2312" w:hint="eastAsia"/>
          <w:sz w:val="30"/>
          <w:szCs w:val="30"/>
        </w:rPr>
        <w:t>，决算数大于年初预算数的主要原因是成立片区管理中心，工作人员人数增加从其他科目调剂追加预算。</w:t>
      </w:r>
      <w:r>
        <w:rPr>
          <w:rFonts w:ascii="Times New Roman" w:eastAsia="仿宋_GB2312" w:hAnsi="Times New Roman" w:cs="仿宋_GB2312" w:hint="eastAsia"/>
          <w:sz w:val="30"/>
          <w:szCs w:val="30"/>
        </w:rPr>
        <w:br/>
      </w:r>
      <w:r w:rsidR="00352F66">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14.</w:t>
      </w:r>
      <w:r>
        <w:rPr>
          <w:rFonts w:ascii="Times New Roman" w:eastAsia="仿宋_GB2312" w:hAnsi="Times New Roman" w:cs="仿宋_GB2312" w:hint="eastAsia"/>
          <w:sz w:val="30"/>
          <w:szCs w:val="30"/>
        </w:rPr>
        <w:t>卫生健康支出（类）医疗保障管理事务（款）信息化建设（项）年初预算为</w:t>
      </w:r>
      <w:r>
        <w:rPr>
          <w:rFonts w:ascii="Times New Roman" w:eastAsia="仿宋_GB2312" w:hAnsi="Times New Roman" w:cs="仿宋_GB2312" w:hint="eastAsia"/>
          <w:sz w:val="30"/>
          <w:szCs w:val="30"/>
        </w:rPr>
        <w:t>4,500,000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4,519,400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100.43%</w:t>
      </w:r>
      <w:r>
        <w:rPr>
          <w:rFonts w:ascii="Times New Roman" w:eastAsia="仿宋_GB2312" w:hAnsi="Times New Roman" w:cs="仿宋_GB2312" w:hint="eastAsia"/>
          <w:sz w:val="30"/>
          <w:szCs w:val="30"/>
        </w:rPr>
        <w:t>，决算数大于年初预算数的主要原因是按照合同要求支付相关款项，差额由其他项目调至此项目。</w:t>
      </w:r>
    </w:p>
    <w:p w:rsidR="001F0EEA" w:rsidRDefault="00694F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1F0EEA" w:rsidRDefault="00694F8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中新天津生态城社会事业发展局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7,032,107.08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1,664,291.09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成立片区管理中心，人员数量增加，相关经费增加。</w:t>
      </w:r>
      <w:r>
        <w:rPr>
          <w:rFonts w:ascii="Times New Roman" w:eastAsia="仿宋_GB2312" w:hAnsi="Times New Roman" w:cs="仿宋_GB2312" w:hint="eastAsia"/>
          <w:kern w:val="0"/>
          <w:sz w:val="30"/>
          <w:szCs w:val="30"/>
        </w:rPr>
        <w:t>其中：</w:t>
      </w:r>
    </w:p>
    <w:p w:rsidR="001F0EEA" w:rsidRDefault="00694F8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6,653,799.64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基本工资、津贴补贴、机关事业单位基本养老保险缴费、职业年金缴费、职业基本医疗保险缴费、其他社会保险缴费、住房公积金。</w:t>
      </w:r>
    </w:p>
    <w:p w:rsidR="001F0EEA" w:rsidRDefault="00694F8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378,307.44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办公费、印刷费、邮电费、差旅费、租赁费、会议费、培训费、公务接待费、委托业务费、其他交通费用、其他商品和服务支出。</w:t>
      </w:r>
    </w:p>
    <w:p w:rsidR="001F0EEA" w:rsidRDefault="00694F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1F0EEA" w:rsidRDefault="00694F83">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中新天津生态城社会事业发展局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1F0EEA" w:rsidRDefault="00694F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1F0EEA" w:rsidRDefault="00694F8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color w:val="000000"/>
          <w:kern w:val="0"/>
          <w:sz w:val="30"/>
          <w:szCs w:val="30"/>
        </w:rPr>
        <w:t>中新天津生态城社会事业发展局</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kern w:val="0"/>
          <w:sz w:val="30"/>
          <w:szCs w:val="30"/>
        </w:rPr>
        <w:t>年度部门决算国有资本经营预算财政拨款年初结转和结余</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元，收入</w:t>
      </w:r>
      <w:r>
        <w:rPr>
          <w:rFonts w:ascii="Times New Roman" w:eastAsia="仿宋_GB2312" w:hAnsi="Times New Roman" w:cs="Times New Roman" w:hint="eastAsia"/>
          <w:sz w:val="30"/>
          <w:szCs w:val="30"/>
        </w:rPr>
        <w:t>5,456.08</w:t>
      </w:r>
      <w:r>
        <w:rPr>
          <w:rFonts w:ascii="Times New Roman" w:eastAsia="仿宋_GB2312" w:hAnsi="Times New Roman" w:cs="仿宋_GB2312" w:hint="eastAsia"/>
          <w:kern w:val="0"/>
          <w:sz w:val="30"/>
          <w:szCs w:val="30"/>
        </w:rPr>
        <w:t>元，支出</w:t>
      </w:r>
      <w:r>
        <w:rPr>
          <w:rFonts w:ascii="Times New Roman" w:eastAsia="仿宋_GB2312" w:hAnsi="Times New Roman" w:cs="Times New Roman" w:hint="eastAsia"/>
          <w:sz w:val="30"/>
          <w:szCs w:val="30"/>
        </w:rPr>
        <w:t>5,456.08</w:t>
      </w:r>
      <w:r>
        <w:rPr>
          <w:rFonts w:ascii="Times New Roman" w:eastAsia="仿宋_GB2312" w:hAnsi="Times New Roman" w:cs="仿宋_GB2312" w:hint="eastAsia"/>
          <w:kern w:val="0"/>
          <w:sz w:val="30"/>
          <w:szCs w:val="30"/>
        </w:rPr>
        <w:t>元，年末结余和结余</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年度相比，国有资本经营预算财政拨款支出增加</w:t>
      </w:r>
      <w:r>
        <w:rPr>
          <w:rFonts w:ascii="Times New Roman" w:eastAsia="仿宋_GB2312" w:hAnsi="Times New Roman" w:cs="仿宋_GB2312" w:hint="eastAsia"/>
          <w:kern w:val="0"/>
          <w:sz w:val="30"/>
          <w:szCs w:val="30"/>
        </w:rPr>
        <w:t>5,456.08</w:t>
      </w:r>
      <w:r>
        <w:rPr>
          <w:rFonts w:ascii="Times New Roman" w:eastAsia="仿宋_GB2312" w:hAnsi="Times New Roman" w:cs="仿宋_GB2312" w:hint="eastAsia"/>
          <w:kern w:val="0"/>
          <w:sz w:val="30"/>
          <w:szCs w:val="30"/>
        </w:rPr>
        <w:t>元，增长</w:t>
      </w:r>
      <w:r w:rsidR="006C4FD8">
        <w:rPr>
          <w:rFonts w:ascii="Times New Roman" w:eastAsia="仿宋_GB2312" w:hAnsi="Times New Roman" w:cs="仿宋_GB2312"/>
          <w:kern w:val="0"/>
          <w:sz w:val="30"/>
          <w:szCs w:val="30"/>
        </w:rPr>
        <w:t>100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lang w:val="zh-CN"/>
        </w:rPr>
        <w:t>：</w:t>
      </w:r>
      <w:r>
        <w:rPr>
          <w:rFonts w:ascii="Times New Roman" w:eastAsia="仿宋_GB2312" w:hAnsi="Times New Roman" w:cs="仿宋_GB2312" w:hint="eastAsia"/>
          <w:sz w:val="30"/>
          <w:szCs w:val="30"/>
        </w:rPr>
        <w:t>新增中央资金下达指标，用于开展相关业务活动。</w:t>
      </w:r>
    </w:p>
    <w:p w:rsidR="001F0EEA" w:rsidRDefault="001F0EEA">
      <w:pPr>
        <w:autoSpaceDE w:val="0"/>
        <w:autoSpaceDN w:val="0"/>
        <w:adjustRightInd w:val="0"/>
        <w:spacing w:line="600" w:lineRule="exact"/>
        <w:ind w:firstLine="600"/>
        <w:jc w:val="left"/>
        <w:rPr>
          <w:rFonts w:ascii="Times New Roman" w:eastAsia="仿宋_GB2312" w:hAnsi="Times New Roman" w:cs="仿宋_GB2312"/>
          <w:sz w:val="30"/>
          <w:szCs w:val="30"/>
        </w:rPr>
      </w:pPr>
    </w:p>
    <w:p w:rsidR="001F0EEA" w:rsidRDefault="00694F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1F0EEA" w:rsidRDefault="00694F8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1F0EEA" w:rsidRDefault="00694F8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20,000.00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16,264.06</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3,735.94</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81.32</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14,424.06</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783.92</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疫情结束后，用于防疫巡逻等相关用车次数减少，公务用车使用频次降低</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上年度由于疫情原因，相关调研交流活动较少，本年度增加社会事业发展调研交流活动频次。</w:t>
      </w:r>
    </w:p>
    <w:p w:rsidR="001F0EEA" w:rsidRDefault="00694F8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1F0EEA" w:rsidRDefault="00694F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本年度和上年度均未用财政拨款经费列支因公出国（境）费。</w:t>
      </w:r>
    </w:p>
    <w:p w:rsidR="001F0EEA" w:rsidRDefault="00694F8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F0EEA" w:rsidRDefault="00694F8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20,000.00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8,424.06</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11,575.94</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42.12</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7,424.06</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742.41</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疫情结束后，用于防疫巡逻等相关用车次数减少，公务用车使用频次降低</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部分上年度款项未具备报销条件，本年度支出。</w:t>
      </w:r>
      <w:r>
        <w:rPr>
          <w:rFonts w:ascii="Times New Roman" w:eastAsia="仿宋_GB2312" w:hAnsi="Times New Roman" w:cs="仿宋_GB2312" w:hint="eastAsia"/>
          <w:kern w:val="0"/>
          <w:sz w:val="30"/>
          <w:szCs w:val="30"/>
        </w:rPr>
        <w:t>其中：</w:t>
      </w:r>
    </w:p>
    <w:p w:rsidR="001F0EEA" w:rsidRDefault="00694F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20,000.00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8,424.06</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11,575.94</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42.12</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7,424.06</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742.41</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疫情结束后，用于防疫巡逻等相关用车次数减少，公务用车使用频次降低</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部分上年度款项未具备报销条件，本年度支出。</w:t>
      </w:r>
    </w:p>
    <w:p w:rsidR="001F0EEA" w:rsidRDefault="00694F8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kern w:val="0"/>
          <w:sz w:val="30"/>
          <w:szCs w:val="30"/>
        </w:rPr>
        <w:t>辆。</w:t>
      </w:r>
    </w:p>
    <w:p w:rsidR="001F0EEA" w:rsidRDefault="00694F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本年度和上年度均未用财政拨款经费列支公务用车购置费。</w:t>
      </w:r>
    </w:p>
    <w:p w:rsidR="001F0EEA" w:rsidRDefault="00694F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F0EEA" w:rsidRDefault="00694F8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7,840.00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w:t>
      </w:r>
      <w:r>
        <w:rPr>
          <w:rFonts w:ascii="Times New Roman" w:eastAsia="仿宋_GB2312" w:hAnsi="Times New Roman" w:cs="仿宋_GB2312" w:hint="eastAsia"/>
          <w:sz w:val="30"/>
          <w:szCs w:val="30"/>
        </w:rPr>
        <w:lastRenderedPageBreak/>
        <w:t>加</w:t>
      </w:r>
      <w:r>
        <w:rPr>
          <w:rFonts w:ascii="Times New Roman" w:eastAsia="仿宋_GB2312" w:hAnsi="Times New Roman" w:cs="Times New Roman" w:hint="eastAsia"/>
          <w:kern w:val="0"/>
          <w:sz w:val="30"/>
          <w:szCs w:val="30"/>
        </w:rPr>
        <w:t>7,840.00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7,000.00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833.33</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年初未设置预算，后期由其他科目调剂使用</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上年度由于疫情原因，相关调研交流活动较少，本年度增加社会事业发展调研交流活动频次。</w:t>
      </w:r>
    </w:p>
    <w:p w:rsidR="001F0EEA" w:rsidRDefault="00694F8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16</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128</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F0EEA" w:rsidRDefault="00694F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1F0EEA" w:rsidRPr="00A80E02" w:rsidRDefault="00694F83" w:rsidP="00A80E02">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中新天津生态城社会事业发展局</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378,307.44</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年增加</w:t>
      </w:r>
      <w:r>
        <w:rPr>
          <w:rFonts w:ascii="Times New Roman" w:eastAsia="仿宋_GB2312" w:hAnsi="Times New Roman" w:cs="仿宋_GB2312" w:hint="eastAsia"/>
          <w:kern w:val="0"/>
          <w:sz w:val="30"/>
          <w:szCs w:val="30"/>
        </w:rPr>
        <w:t>94,140.81</w:t>
      </w:r>
      <w:r>
        <w:rPr>
          <w:rFonts w:ascii="Times New Roman" w:eastAsia="仿宋_GB2312" w:hAnsi="Times New Roman" w:cs="仿宋_GB2312" w:hint="eastAsia"/>
          <w:kern w:val="0"/>
          <w:sz w:val="30"/>
          <w:szCs w:val="30"/>
        </w:rPr>
        <w:t>元，增长</w:t>
      </w:r>
      <w:r>
        <w:rPr>
          <w:rFonts w:ascii="Times New Roman" w:eastAsia="仿宋_GB2312" w:hAnsi="Times New Roman" w:cs="仿宋_GB2312" w:hint="eastAsia"/>
          <w:kern w:val="0"/>
          <w:sz w:val="30"/>
          <w:szCs w:val="30"/>
        </w:rPr>
        <w:t>33.13</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成立片区管理中心，人员数量增加，同时增加外出调研交流活动频次。</w:t>
      </w:r>
      <w:bookmarkStart w:id="0" w:name="_GoBack"/>
      <w:bookmarkEnd w:id="0"/>
    </w:p>
    <w:p w:rsidR="001F0EEA" w:rsidRDefault="00694F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1F0EEA" w:rsidRPr="00A80E02" w:rsidRDefault="00694F83" w:rsidP="00A80E0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中新天津生态城社会事业发展局</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sidR="00114E87">
        <w:rPr>
          <w:rFonts w:ascii="Times New Roman" w:eastAsia="仿宋_GB2312" w:hAnsi="Times New Roman" w:cs="Times New Roman" w:hint="eastAsia"/>
          <w:kern w:val="0"/>
          <w:sz w:val="30"/>
          <w:szCs w:val="30"/>
        </w:rPr>
        <w:t>33,824,928.66</w:t>
      </w:r>
      <w:r>
        <w:rPr>
          <w:rFonts w:ascii="Times New Roman" w:eastAsia="仿宋_GB2312" w:hAnsi="Times New Roman" w:cs="仿宋_GB2312" w:hint="eastAsia"/>
          <w:color w:val="000000"/>
          <w:kern w:val="0"/>
          <w:sz w:val="30"/>
          <w:szCs w:val="30"/>
        </w:rPr>
        <w:t>元，其中：政府采购货物支出</w:t>
      </w:r>
      <w:r w:rsidR="00114E87">
        <w:rPr>
          <w:rFonts w:ascii="Times New Roman" w:eastAsia="仿宋_GB2312" w:hAnsi="Times New Roman" w:cs="Times New Roman" w:hint="eastAsia"/>
          <w:kern w:val="0"/>
          <w:sz w:val="30"/>
          <w:szCs w:val="30"/>
        </w:rPr>
        <w:t>4,915,670</w:t>
      </w:r>
      <w:r>
        <w:rPr>
          <w:rFonts w:ascii="Times New Roman" w:eastAsia="仿宋_GB2312" w:hAnsi="Times New Roman" w:cs="Times New Roman" w:hint="eastAsia"/>
          <w:kern w:val="0"/>
          <w:sz w:val="30"/>
          <w:szCs w:val="30"/>
        </w:rPr>
        <w:t>.00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sidR="00114E87">
        <w:rPr>
          <w:rFonts w:ascii="Times New Roman" w:eastAsia="仿宋_GB2312" w:hAnsi="Times New Roman" w:cs="Times New Roman" w:hint="eastAsia"/>
          <w:kern w:val="0"/>
          <w:sz w:val="30"/>
          <w:szCs w:val="30"/>
        </w:rPr>
        <w:t>28,909,258.66</w:t>
      </w:r>
      <w:r>
        <w:rPr>
          <w:rFonts w:ascii="Times New Roman" w:eastAsia="仿宋_GB2312" w:hAnsi="Times New Roman" w:cs="仿宋_GB2312" w:hint="eastAsia"/>
          <w:color w:val="000000"/>
          <w:kern w:val="0"/>
          <w:sz w:val="30"/>
          <w:szCs w:val="30"/>
        </w:rPr>
        <w:t>元。授予中小企业合同金额</w:t>
      </w:r>
      <w:r w:rsidR="00114E87">
        <w:rPr>
          <w:rFonts w:ascii="Times New Roman" w:eastAsia="仿宋_GB2312" w:hAnsi="Times New Roman" w:cs="Times New Roman" w:hint="eastAsia"/>
          <w:kern w:val="0"/>
          <w:sz w:val="30"/>
          <w:szCs w:val="30"/>
        </w:rPr>
        <w:t>15,639,703.66</w:t>
      </w:r>
      <w:r>
        <w:rPr>
          <w:rFonts w:ascii="Times New Roman" w:eastAsia="仿宋_GB2312" w:hAnsi="Times New Roman" w:cs="仿宋_GB2312" w:hint="eastAsia"/>
          <w:color w:val="000000"/>
          <w:kern w:val="0"/>
          <w:sz w:val="30"/>
          <w:szCs w:val="30"/>
        </w:rPr>
        <w:t>元，占政府采购支出总额的</w:t>
      </w:r>
      <w:r w:rsidR="00114E87">
        <w:rPr>
          <w:rFonts w:ascii="Times New Roman" w:eastAsia="仿宋_GB2312" w:hAnsi="Times New Roman" w:cs="Times New Roman" w:hint="eastAsia"/>
          <w:kern w:val="0"/>
          <w:sz w:val="30"/>
          <w:szCs w:val="30"/>
        </w:rPr>
        <w:t>46.24</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color w:val="000000"/>
          <w:kern w:val="0"/>
          <w:sz w:val="30"/>
          <w:szCs w:val="30"/>
        </w:rPr>
        <w:t>，其中：授予小</w:t>
      </w:r>
      <w:proofErr w:type="gramStart"/>
      <w:r>
        <w:rPr>
          <w:rFonts w:ascii="Times New Roman" w:eastAsia="仿宋_GB2312" w:hAnsi="Times New Roman" w:cs="仿宋_GB2312" w:hint="eastAsia"/>
          <w:color w:val="000000"/>
          <w:kern w:val="0"/>
          <w:sz w:val="30"/>
          <w:szCs w:val="30"/>
        </w:rPr>
        <w:t>微企业</w:t>
      </w:r>
      <w:proofErr w:type="gramEnd"/>
      <w:r>
        <w:rPr>
          <w:rFonts w:ascii="Times New Roman" w:eastAsia="仿宋_GB2312" w:hAnsi="Times New Roman" w:cs="仿宋_GB2312" w:hint="eastAsia"/>
          <w:color w:val="000000"/>
          <w:kern w:val="0"/>
          <w:sz w:val="30"/>
          <w:szCs w:val="30"/>
        </w:rPr>
        <w:t>合同金额</w:t>
      </w:r>
      <w:r w:rsidR="00114E87">
        <w:rPr>
          <w:rFonts w:ascii="Times New Roman" w:eastAsia="仿宋_GB2312" w:hAnsi="Times New Roman" w:cs="Times New Roman" w:hint="eastAsia"/>
          <w:kern w:val="0"/>
          <w:sz w:val="30"/>
          <w:szCs w:val="30"/>
        </w:rPr>
        <w:t>8,125,353.08</w:t>
      </w:r>
      <w:r>
        <w:rPr>
          <w:rFonts w:ascii="Times New Roman" w:eastAsia="仿宋_GB2312" w:hAnsi="Times New Roman" w:cs="仿宋_GB2312" w:hint="eastAsia"/>
          <w:color w:val="000000"/>
          <w:kern w:val="0"/>
          <w:sz w:val="30"/>
          <w:szCs w:val="30"/>
        </w:rPr>
        <w:t>元，占政府采购支出总额的</w:t>
      </w:r>
      <w:r w:rsidR="00114E87">
        <w:rPr>
          <w:rFonts w:ascii="Times New Roman" w:eastAsia="仿宋_GB2312" w:hAnsi="Times New Roman" w:cs="Times New Roman" w:hint="eastAsia"/>
          <w:kern w:val="0"/>
          <w:sz w:val="30"/>
          <w:szCs w:val="30"/>
        </w:rPr>
        <w:t>24.02</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sidR="00114E87">
        <w:rPr>
          <w:rFonts w:ascii="Times New Roman" w:eastAsia="仿宋_GB2312" w:hAnsi="Times New Roman" w:cs="仿宋_GB2312" w:hint="eastAsia"/>
          <w:sz w:val="30"/>
          <w:szCs w:val="30"/>
        </w:rPr>
        <w:t>18.73</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lastRenderedPageBreak/>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sidR="00114E87">
        <w:rPr>
          <w:rFonts w:ascii="Times New Roman" w:eastAsia="仿宋_GB2312" w:hAnsi="Times New Roman" w:cs="仿宋_GB2312" w:hint="eastAsia"/>
          <w:sz w:val="30"/>
          <w:szCs w:val="30"/>
        </w:rPr>
        <w:t>50.91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rsidR="001F0EEA" w:rsidRDefault="00694F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1F0EEA" w:rsidRPr="00A80E02" w:rsidRDefault="00694F83" w:rsidP="00A80E02">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日，中新天津生态城社会事业发展局共有车辆</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1</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Pr>
          <w:rFonts w:ascii="Times New Roman" w:eastAsia="仿宋_GB2312" w:hAnsi="Times New Roman" w:cs="仿宋_GB2312" w:hint="eastAsia"/>
          <w:sz w:val="30"/>
          <w:szCs w:val="30"/>
        </w:rPr>
        <w:t>社区服务中心用车。</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54</w:t>
      </w:r>
      <w:r>
        <w:rPr>
          <w:rFonts w:ascii="Times New Roman" w:eastAsia="仿宋_GB2312" w:hAnsi="Times New Roman" w:cs="仿宋_GB2312" w:hint="eastAsia"/>
          <w:kern w:val="0"/>
          <w:sz w:val="30"/>
          <w:szCs w:val="30"/>
        </w:rPr>
        <w:t>台（套）。</w:t>
      </w:r>
    </w:p>
    <w:p w:rsidR="001F0EEA" w:rsidRDefault="00694F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1F0EEA" w:rsidRDefault="00694F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中新天津生态城社会事业发展局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36</w:t>
      </w:r>
      <w:r>
        <w:rPr>
          <w:rFonts w:ascii="Times New Roman" w:eastAsia="仿宋_GB2312" w:hAnsi="Times New Roman" w:cs="仿宋_GB2312" w:hint="eastAsia"/>
          <w:sz w:val="30"/>
          <w:szCs w:val="30"/>
        </w:rPr>
        <w:t>个区级项目开展绩效自评，涉及金额</w:t>
      </w:r>
      <w:r w:rsidR="00C66C75">
        <w:rPr>
          <w:rFonts w:ascii="Times New Roman" w:eastAsia="仿宋_GB2312" w:hAnsi="Times New Roman" w:cs="仿宋_GB2312"/>
          <w:sz w:val="30"/>
          <w:szCs w:val="30"/>
        </w:rPr>
        <w:t>230,498</w:t>
      </w:r>
      <w:r w:rsidR="00C66C75">
        <w:rPr>
          <w:rFonts w:ascii="Times New Roman" w:eastAsia="仿宋_GB2312" w:hAnsi="Times New Roman" w:cs="仿宋_GB2312" w:hint="eastAsia"/>
          <w:sz w:val="30"/>
          <w:szCs w:val="30"/>
        </w:rPr>
        <w:t>,</w:t>
      </w:r>
      <w:r w:rsidR="00C66C75">
        <w:rPr>
          <w:rFonts w:ascii="Times New Roman" w:eastAsia="仿宋_GB2312" w:hAnsi="Times New Roman" w:cs="仿宋_GB2312"/>
          <w:sz w:val="30"/>
          <w:szCs w:val="30"/>
        </w:rPr>
        <w:t>700.00</w:t>
      </w:r>
      <w:r>
        <w:rPr>
          <w:rFonts w:ascii="Times New Roman" w:eastAsia="仿宋_GB2312" w:hAnsi="Times New Roman" w:cs="仿宋_GB2312" w:hint="eastAsia"/>
          <w:sz w:val="30"/>
          <w:szCs w:val="30"/>
        </w:rPr>
        <w:t>元，自评结果已随部门决算一并公开。</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年度未开展部门评价。</w:t>
      </w:r>
    </w:p>
    <w:p w:rsidR="001F0EEA" w:rsidRPr="00A80E02" w:rsidRDefault="00694F83" w:rsidP="00A80E0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1F0EEA" w:rsidRDefault="00694F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中新天津生态城社会发展局不属于乡、镇、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1F0EEA" w:rsidRDefault="00694F8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1F0EEA" w:rsidRDefault="00694F8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1F0EEA" w:rsidRDefault="001F0EE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F0EEA" w:rsidRDefault="00694F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1F0EEA" w:rsidRDefault="00694F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F0EEA" w:rsidRDefault="00694F8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F0EE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CD0" w:rsidRDefault="00066CD0" w:rsidP="000C25BD">
      <w:r>
        <w:separator/>
      </w:r>
    </w:p>
  </w:endnote>
  <w:endnote w:type="continuationSeparator" w:id="0">
    <w:p w:rsidR="00066CD0" w:rsidRDefault="00066CD0" w:rsidP="000C2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CD0" w:rsidRDefault="00066CD0" w:rsidP="000C25BD">
      <w:r>
        <w:separator/>
      </w:r>
    </w:p>
  </w:footnote>
  <w:footnote w:type="continuationSeparator" w:id="0">
    <w:p w:rsidR="00066CD0" w:rsidRDefault="00066CD0" w:rsidP="000C25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66CD0"/>
    <w:rsid w:val="000719FD"/>
    <w:rsid w:val="000B5C71"/>
    <w:rsid w:val="000C25BD"/>
    <w:rsid w:val="000D4B98"/>
    <w:rsid w:val="00114E87"/>
    <w:rsid w:val="00127EFA"/>
    <w:rsid w:val="00142888"/>
    <w:rsid w:val="00152EEB"/>
    <w:rsid w:val="00153077"/>
    <w:rsid w:val="00167CB7"/>
    <w:rsid w:val="001A0E4F"/>
    <w:rsid w:val="001B5C3C"/>
    <w:rsid w:val="001C0399"/>
    <w:rsid w:val="001D587E"/>
    <w:rsid w:val="001F0EEA"/>
    <w:rsid w:val="002124F6"/>
    <w:rsid w:val="00264B59"/>
    <w:rsid w:val="002A4997"/>
    <w:rsid w:val="002E6086"/>
    <w:rsid w:val="00302490"/>
    <w:rsid w:val="003227B2"/>
    <w:rsid w:val="00352F66"/>
    <w:rsid w:val="003536BE"/>
    <w:rsid w:val="003B25FB"/>
    <w:rsid w:val="004A482F"/>
    <w:rsid w:val="004F39BF"/>
    <w:rsid w:val="005062D7"/>
    <w:rsid w:val="005175E6"/>
    <w:rsid w:val="00525157"/>
    <w:rsid w:val="005349A2"/>
    <w:rsid w:val="00575537"/>
    <w:rsid w:val="005D1367"/>
    <w:rsid w:val="005D3F56"/>
    <w:rsid w:val="00654D17"/>
    <w:rsid w:val="006623EC"/>
    <w:rsid w:val="00694F83"/>
    <w:rsid w:val="006A094D"/>
    <w:rsid w:val="006C4FD8"/>
    <w:rsid w:val="006D2409"/>
    <w:rsid w:val="006E65DB"/>
    <w:rsid w:val="00705DF0"/>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80E02"/>
    <w:rsid w:val="00AF71AE"/>
    <w:rsid w:val="00B33C70"/>
    <w:rsid w:val="00B75228"/>
    <w:rsid w:val="00B811F1"/>
    <w:rsid w:val="00B81B9F"/>
    <w:rsid w:val="00BC763A"/>
    <w:rsid w:val="00BC7D6F"/>
    <w:rsid w:val="00BD3CAC"/>
    <w:rsid w:val="00BF697A"/>
    <w:rsid w:val="00C52E77"/>
    <w:rsid w:val="00C65A44"/>
    <w:rsid w:val="00C66C75"/>
    <w:rsid w:val="00C76AC3"/>
    <w:rsid w:val="00C83EB4"/>
    <w:rsid w:val="00D4505A"/>
    <w:rsid w:val="00D65B41"/>
    <w:rsid w:val="00DC3234"/>
    <w:rsid w:val="00DC3CD0"/>
    <w:rsid w:val="00DD60B5"/>
    <w:rsid w:val="00E7602B"/>
    <w:rsid w:val="00E964B2"/>
    <w:rsid w:val="00EA6549"/>
    <w:rsid w:val="00F007FE"/>
    <w:rsid w:val="00F93797"/>
    <w:rsid w:val="00FB4988"/>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3D0BC-C7E2-46E0-B6A1-1FEC8501A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1105</Words>
  <Characters>6301</Characters>
  <Application>Microsoft Office Word</Application>
  <DocSecurity>0</DocSecurity>
  <Lines>52</Lines>
  <Paragraphs>14</Paragraphs>
  <ScaleCrop>false</ScaleCrop>
  <Company/>
  <LinksUpToDate>false</LinksUpToDate>
  <CharactersWithSpaces>7392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lan</cp:lastModifiedBy>
  <cp:revision>67</cp:revision>
  <dcterms:created xsi:type="dcterms:W3CDTF">2023-08-11T08:11:00Z</dcterms:created>
  <dcterms:modified xsi:type="dcterms:W3CDTF">2024-09-26T08:34:00Z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