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BFA5F7" w14:textId="77777777" w:rsidR="003D4088" w:rsidRDefault="003D4088">
      <w:pPr>
        <w:autoSpaceDE w:val="0"/>
        <w:autoSpaceDN w:val="0"/>
        <w:adjustRightInd w:val="0"/>
        <w:jc w:val="center"/>
        <w:rPr>
          <w:rFonts w:ascii="Times New Roman" w:eastAsia="方正小标宋简体" w:hAnsi="Times New Roman" w:cs="方正小标宋简体"/>
          <w:kern w:val="0"/>
          <w:sz w:val="48"/>
          <w:szCs w:val="48"/>
          <w:lang w:val="zh-CN"/>
        </w:rPr>
      </w:pPr>
    </w:p>
    <w:p w14:paraId="44870EBB" w14:textId="77777777" w:rsidR="003D4088" w:rsidRDefault="003D4088">
      <w:pPr>
        <w:autoSpaceDE w:val="0"/>
        <w:autoSpaceDN w:val="0"/>
        <w:adjustRightInd w:val="0"/>
        <w:jc w:val="center"/>
        <w:rPr>
          <w:rFonts w:ascii="Times New Roman" w:eastAsia="方正小标宋简体" w:hAnsi="Times New Roman" w:cs="方正小标宋简体"/>
          <w:kern w:val="0"/>
          <w:sz w:val="48"/>
          <w:szCs w:val="48"/>
          <w:lang w:val="zh-CN"/>
        </w:rPr>
      </w:pPr>
    </w:p>
    <w:p w14:paraId="2412F0A2" w14:textId="77777777" w:rsidR="003D4088" w:rsidRDefault="003D4088">
      <w:pPr>
        <w:autoSpaceDE w:val="0"/>
        <w:autoSpaceDN w:val="0"/>
        <w:adjustRightInd w:val="0"/>
        <w:jc w:val="center"/>
        <w:rPr>
          <w:rFonts w:ascii="Times New Roman" w:eastAsia="方正小标宋简体" w:hAnsi="Times New Roman" w:cs="方正小标宋简体"/>
          <w:kern w:val="0"/>
          <w:sz w:val="48"/>
          <w:szCs w:val="48"/>
          <w:lang w:val="zh-CN"/>
        </w:rPr>
      </w:pPr>
    </w:p>
    <w:p w14:paraId="41AC69A0" w14:textId="77777777" w:rsidR="003D4088" w:rsidRDefault="003D4088">
      <w:pPr>
        <w:autoSpaceDE w:val="0"/>
        <w:autoSpaceDN w:val="0"/>
        <w:adjustRightInd w:val="0"/>
        <w:jc w:val="center"/>
        <w:rPr>
          <w:rFonts w:ascii="Times New Roman" w:eastAsia="方正小标宋简体" w:hAnsi="Times New Roman" w:cs="方正小标宋简体"/>
          <w:kern w:val="0"/>
          <w:sz w:val="48"/>
          <w:szCs w:val="48"/>
          <w:lang w:val="zh-CN"/>
        </w:rPr>
      </w:pPr>
    </w:p>
    <w:p w14:paraId="01E554D7" w14:textId="77777777" w:rsidR="003D4088" w:rsidRDefault="003D4088">
      <w:pPr>
        <w:autoSpaceDE w:val="0"/>
        <w:autoSpaceDN w:val="0"/>
        <w:adjustRightInd w:val="0"/>
        <w:jc w:val="center"/>
        <w:rPr>
          <w:rFonts w:ascii="Times New Roman" w:eastAsia="方正小标宋简体" w:hAnsi="Times New Roman" w:cs="方正小标宋简体"/>
          <w:kern w:val="0"/>
          <w:sz w:val="48"/>
          <w:szCs w:val="48"/>
          <w:lang w:val="zh-CN"/>
        </w:rPr>
      </w:pPr>
    </w:p>
    <w:p w14:paraId="417C1082" w14:textId="77777777" w:rsidR="003D4088" w:rsidRDefault="003D4088">
      <w:pPr>
        <w:autoSpaceDE w:val="0"/>
        <w:autoSpaceDN w:val="0"/>
        <w:adjustRightInd w:val="0"/>
        <w:jc w:val="center"/>
        <w:rPr>
          <w:rFonts w:ascii="Times New Roman" w:eastAsia="方正小标宋简体" w:hAnsi="Times New Roman" w:cs="方正小标宋简体"/>
          <w:kern w:val="0"/>
          <w:sz w:val="48"/>
          <w:szCs w:val="48"/>
          <w:lang w:val="zh-CN"/>
        </w:rPr>
      </w:pPr>
    </w:p>
    <w:p w14:paraId="4C787EEA" w14:textId="77777777" w:rsidR="003D4088" w:rsidRDefault="003D4088">
      <w:pPr>
        <w:autoSpaceDE w:val="0"/>
        <w:autoSpaceDN w:val="0"/>
        <w:adjustRightInd w:val="0"/>
        <w:jc w:val="center"/>
        <w:rPr>
          <w:rFonts w:ascii="Times New Roman" w:eastAsia="方正小标宋简体" w:hAnsi="Times New Roman" w:cs="方正小标宋简体"/>
          <w:kern w:val="0"/>
          <w:sz w:val="48"/>
          <w:szCs w:val="48"/>
          <w:lang w:val="zh-CN"/>
        </w:rPr>
      </w:pPr>
    </w:p>
    <w:p w14:paraId="2BD00FE9" w14:textId="77777777" w:rsidR="003D4088" w:rsidRDefault="003D4088">
      <w:pPr>
        <w:autoSpaceDE w:val="0"/>
        <w:autoSpaceDN w:val="0"/>
        <w:adjustRightInd w:val="0"/>
        <w:jc w:val="center"/>
        <w:rPr>
          <w:rFonts w:ascii="Times New Roman" w:eastAsia="方正小标宋简体" w:hAnsi="Times New Roman" w:cs="方正小标宋简体"/>
          <w:kern w:val="0"/>
          <w:sz w:val="48"/>
          <w:szCs w:val="48"/>
          <w:lang w:val="zh-CN"/>
        </w:rPr>
      </w:pPr>
    </w:p>
    <w:p w14:paraId="2B386024" w14:textId="77777777" w:rsidR="003D4088" w:rsidRDefault="006C6469">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北京师</w:t>
      </w:r>
      <w:bookmarkStart w:id="0" w:name="_GoBack"/>
      <w:bookmarkEnd w:id="0"/>
      <w:r>
        <w:rPr>
          <w:rFonts w:ascii="Times New Roman" w:eastAsia="方正小标宋简体" w:hAnsi="Times New Roman" w:cs="方正小标宋简体" w:hint="eastAsia"/>
          <w:kern w:val="0"/>
          <w:sz w:val="48"/>
          <w:szCs w:val="48"/>
          <w:lang w:val="zh-CN"/>
        </w:rPr>
        <w:t>范大学天津生态城附属学校</w:t>
      </w:r>
    </w:p>
    <w:p w14:paraId="31DB2352" w14:textId="77777777" w:rsidR="003D4088" w:rsidRDefault="006C6469">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5835B96D" w14:textId="77777777" w:rsidR="003D4088" w:rsidRDefault="003D4088">
      <w:pPr>
        <w:autoSpaceDE w:val="0"/>
        <w:autoSpaceDN w:val="0"/>
        <w:adjustRightInd w:val="0"/>
        <w:spacing w:line="580" w:lineRule="exact"/>
        <w:jc w:val="center"/>
        <w:rPr>
          <w:rFonts w:ascii="Times New Roman" w:eastAsia="黑体" w:hAnsi="Times New Roman" w:cs="黑体"/>
          <w:sz w:val="30"/>
          <w:szCs w:val="30"/>
        </w:rPr>
      </w:pPr>
    </w:p>
    <w:p w14:paraId="6F3F4E0E" w14:textId="77777777" w:rsidR="003D4088" w:rsidRDefault="003D4088">
      <w:pPr>
        <w:autoSpaceDE w:val="0"/>
        <w:autoSpaceDN w:val="0"/>
        <w:adjustRightInd w:val="0"/>
        <w:spacing w:line="580" w:lineRule="exact"/>
        <w:jc w:val="center"/>
        <w:rPr>
          <w:rFonts w:ascii="Times New Roman" w:eastAsia="黑体" w:hAnsi="Times New Roman" w:cs="黑体"/>
          <w:sz w:val="30"/>
          <w:szCs w:val="30"/>
        </w:rPr>
      </w:pPr>
    </w:p>
    <w:p w14:paraId="2EF3EE40" w14:textId="77777777" w:rsidR="003D4088" w:rsidRDefault="003D4088">
      <w:pPr>
        <w:autoSpaceDE w:val="0"/>
        <w:autoSpaceDN w:val="0"/>
        <w:adjustRightInd w:val="0"/>
        <w:spacing w:line="580" w:lineRule="exact"/>
        <w:jc w:val="center"/>
        <w:rPr>
          <w:rFonts w:ascii="Times New Roman" w:eastAsia="黑体" w:hAnsi="Times New Roman" w:cs="黑体"/>
          <w:sz w:val="30"/>
          <w:szCs w:val="30"/>
        </w:rPr>
      </w:pPr>
    </w:p>
    <w:p w14:paraId="0F240CEB" w14:textId="77777777" w:rsidR="003D4088" w:rsidRDefault="003D4088">
      <w:pPr>
        <w:autoSpaceDE w:val="0"/>
        <w:autoSpaceDN w:val="0"/>
        <w:adjustRightInd w:val="0"/>
        <w:spacing w:line="580" w:lineRule="exact"/>
        <w:jc w:val="center"/>
        <w:rPr>
          <w:rFonts w:ascii="Times New Roman" w:eastAsia="黑体" w:hAnsi="Times New Roman" w:cs="黑体"/>
          <w:sz w:val="30"/>
          <w:szCs w:val="30"/>
        </w:rPr>
      </w:pPr>
    </w:p>
    <w:p w14:paraId="64E6810D" w14:textId="77777777" w:rsidR="003D4088" w:rsidRDefault="003D4088">
      <w:pPr>
        <w:autoSpaceDE w:val="0"/>
        <w:autoSpaceDN w:val="0"/>
        <w:adjustRightInd w:val="0"/>
        <w:spacing w:line="580" w:lineRule="exact"/>
        <w:jc w:val="center"/>
        <w:rPr>
          <w:rFonts w:ascii="Times New Roman" w:eastAsia="黑体" w:hAnsi="Times New Roman" w:cs="黑体"/>
          <w:sz w:val="30"/>
          <w:szCs w:val="30"/>
        </w:rPr>
      </w:pPr>
    </w:p>
    <w:p w14:paraId="02DEC434" w14:textId="77777777" w:rsidR="003D4088" w:rsidRDefault="006C6469">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3144D9F" w14:textId="77777777" w:rsidR="003D4088" w:rsidRDefault="006C6469">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49CADC43" w14:textId="77777777" w:rsidR="003D4088" w:rsidRDefault="003D4088">
      <w:pPr>
        <w:autoSpaceDE w:val="0"/>
        <w:autoSpaceDN w:val="0"/>
        <w:adjustRightInd w:val="0"/>
        <w:spacing w:line="600" w:lineRule="exact"/>
        <w:jc w:val="left"/>
        <w:rPr>
          <w:rFonts w:ascii="Times New Roman" w:eastAsia="黑体" w:hAnsi="Times New Roman" w:cs="黑体"/>
          <w:kern w:val="0"/>
          <w:sz w:val="30"/>
          <w:szCs w:val="30"/>
        </w:rPr>
      </w:pPr>
    </w:p>
    <w:p w14:paraId="0EF365A0" w14:textId="77777777" w:rsidR="003D4088" w:rsidRDefault="006C646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24D2C85C"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4A9262F7"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D22C0BA" w14:textId="77777777" w:rsidR="003D4088" w:rsidRDefault="006C646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37FADB60"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68EDC8E0"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586C675"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2C22B91D"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50BECE7B"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25E481D"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45D1AAA4"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E0672CA"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01B0DE2"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0EF976A"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0783EBC4"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4310C6D9"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5B6B8C5" w14:textId="77777777" w:rsidR="003D4088" w:rsidRDefault="006C646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6FA05639"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0D3F2076"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164C5F9C"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CECB19D"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0CF22CFB"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6A7C9784"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7081F1B"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0D830E99"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7947700"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293FC0E7"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BCD3D01"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C6A7308"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4AC02FE8"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4779C0F" w14:textId="77777777" w:rsidR="003D4088" w:rsidRDefault="006C646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3685F7DB" w14:textId="77777777" w:rsidR="003D4088" w:rsidRDefault="006C646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19CFD41E" w14:textId="77777777" w:rsidR="003D4088" w:rsidRDefault="006C6469">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0E47057" w14:textId="77777777" w:rsidR="003D4088" w:rsidRDefault="006C646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611FBCC7" w14:textId="77777777" w:rsidR="003D4088" w:rsidRDefault="006C646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0282D10"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北京师范大学天津生态城附属学校以习近平新时代中国特色社会主义思想、党和国家的教育方针和政策为指引，认真高效落实天津市教育两委、滨海</w:t>
      </w:r>
      <w:proofErr w:type="gramStart"/>
      <w:r>
        <w:rPr>
          <w:rFonts w:ascii="Times New Roman" w:eastAsia="仿宋_GB2312" w:hAnsi="Times New Roman" w:cs="仿宋_GB2312" w:hint="eastAsia"/>
          <w:sz w:val="30"/>
          <w:szCs w:val="30"/>
        </w:rPr>
        <w:t>新区教体局</w:t>
      </w:r>
      <w:proofErr w:type="gramEnd"/>
      <w:r>
        <w:rPr>
          <w:rFonts w:ascii="Times New Roman" w:eastAsia="仿宋_GB2312" w:hAnsi="Times New Roman" w:cs="仿宋_GB2312" w:hint="eastAsia"/>
          <w:sz w:val="30"/>
          <w:szCs w:val="30"/>
        </w:rPr>
        <w:t>、生态</w:t>
      </w:r>
      <w:proofErr w:type="gramStart"/>
      <w:r>
        <w:rPr>
          <w:rFonts w:ascii="Times New Roman" w:eastAsia="仿宋_GB2312" w:hAnsi="Times New Roman" w:cs="仿宋_GB2312" w:hint="eastAsia"/>
          <w:sz w:val="30"/>
          <w:szCs w:val="30"/>
        </w:rPr>
        <w:t>城教体</w:t>
      </w:r>
      <w:proofErr w:type="gramEnd"/>
      <w:r>
        <w:rPr>
          <w:rFonts w:ascii="Times New Roman" w:eastAsia="仿宋_GB2312" w:hAnsi="Times New Roman" w:cs="仿宋_GB2312" w:hint="eastAsia"/>
          <w:sz w:val="30"/>
          <w:szCs w:val="30"/>
        </w:rPr>
        <w:t>局和北师大基础教育发展管理部的相关文件精神和各项要求，主要职责包括以下几个方面：</w:t>
      </w:r>
      <w:r>
        <w:rPr>
          <w:rFonts w:ascii="Times New Roman" w:eastAsia="仿宋_GB2312" w:hAnsi="Times New Roman" w:cs="仿宋_GB2312" w:hint="eastAsia"/>
          <w:sz w:val="30"/>
          <w:szCs w:val="30"/>
        </w:rPr>
        <w:br/>
        <w:t xml:space="preserve">    1</w:t>
      </w:r>
      <w:r>
        <w:rPr>
          <w:rFonts w:ascii="Times New Roman" w:eastAsia="仿宋_GB2312" w:hAnsi="Times New Roman" w:cs="仿宋_GB2312" w:hint="eastAsia"/>
          <w:sz w:val="30"/>
          <w:szCs w:val="30"/>
        </w:rPr>
        <w:t>、研究拟定全校教育发展战略规划和年度计划，贯彻执行党和国家的教育方针、政策、法规。</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、管理和指导学校基础教育工作，确保普及九年义务教育工作成果。</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、负责和指导学校教职工的思想政治工作，规划学校品德教育、体育卫生教育、艺术教育和国防教育工作；负责做好社会治安综合治理及安全保卫工作等。</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、重视学校各项制度的制定及执行，严格管理学校各项经费，规范采购管理，重视经费的预决算工作等。</w:t>
      </w:r>
    </w:p>
    <w:p w14:paraId="4771623C" w14:textId="77777777" w:rsidR="003D4088" w:rsidRDefault="006C646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1B54F6EB" w14:textId="77777777" w:rsidR="003D4088" w:rsidRDefault="006C6469">
      <w:pPr>
        <w:autoSpaceDE w:val="0"/>
        <w:autoSpaceDN w:val="0"/>
        <w:adjustRightInd w:val="0"/>
        <w:spacing w:line="600" w:lineRule="exact"/>
        <w:ind w:firstLine="600"/>
        <w:jc w:val="left"/>
        <w:rPr>
          <w:rFonts w:ascii="Times New Roman" w:hAnsi="Times New Roman" w:cs="仿宋_GB2312"/>
          <w:sz w:val="30"/>
          <w:szCs w:val="30"/>
        </w:rPr>
      </w:pP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个职能科室。</w:t>
      </w:r>
    </w:p>
    <w:p w14:paraId="4B3F688A" w14:textId="77777777" w:rsidR="003D4088" w:rsidRDefault="006C6469">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F9BC579" w14:textId="77777777" w:rsidR="003D4088" w:rsidRDefault="006C646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0FE1CDA3" w14:textId="77777777" w:rsidR="003D4088" w:rsidRDefault="003D4088">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A1109F9"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2B09672"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090BCFC6"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0E4923A"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20384AE"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A82857A"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29346D4A"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5653BEB8"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205878A"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2379181A"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26F15528" w14:textId="77777777" w:rsidR="003D4088" w:rsidRDefault="006C646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3CD8F8C6" w14:textId="77777777" w:rsidR="003D4088" w:rsidRDefault="006C6469">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3BBE2600" w14:textId="77777777" w:rsidR="003D4088" w:rsidRDefault="006C6469">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10612120" w14:textId="77777777" w:rsidR="003D4088" w:rsidRDefault="006C6469">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3B629F59" w14:textId="77777777" w:rsidR="003D4088" w:rsidRDefault="006C6469">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47FBDF09" w14:textId="77777777" w:rsidR="003D4088" w:rsidRDefault="006C6469">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644F7478"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579017E3"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12416F52"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6390F0CC"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6264DE50"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6EFF4E80"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472D824C"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6475E72C"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60B21577"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19C5FE90"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55DCBD97"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315C9E55" w14:textId="77777777" w:rsidR="003D4088" w:rsidRDefault="003D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221E7BA9" w14:textId="77777777" w:rsidR="003D4088" w:rsidRDefault="006C6469">
      <w:pPr>
        <w:keepNext/>
        <w:keepLines/>
        <w:numPr>
          <w:ilvl w:val="0"/>
          <w:numId w:val="1"/>
        </w:numPr>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 xml:space="preserve"> 2023</w:t>
      </w:r>
      <w:r>
        <w:rPr>
          <w:rFonts w:ascii="Times New Roman" w:eastAsia="方正小标宋简体" w:hAnsi="Times New Roman" w:cs="方正小标宋简体" w:hint="eastAsia"/>
          <w:kern w:val="44"/>
          <w:sz w:val="44"/>
          <w:szCs w:val="44"/>
        </w:rPr>
        <w:t>年度部门决算情况说明</w:t>
      </w:r>
    </w:p>
    <w:p w14:paraId="16CD7250" w14:textId="77777777" w:rsidR="003D4088" w:rsidRDefault="003D4088">
      <w:pPr>
        <w:keepNext/>
        <w:keepLines/>
        <w:numPr>
          <w:ilvl w:val="255"/>
          <w:numId w:val="0"/>
        </w:numPr>
        <w:autoSpaceDE w:val="0"/>
        <w:autoSpaceDN w:val="0"/>
        <w:adjustRightInd w:val="0"/>
        <w:spacing w:line="600" w:lineRule="exact"/>
        <w:outlineLvl w:val="0"/>
        <w:rPr>
          <w:rFonts w:ascii="Times New Roman" w:eastAsia="方正小标宋简体" w:hAnsi="Times New Roman" w:cs="方正小标宋简体"/>
          <w:kern w:val="44"/>
          <w:sz w:val="44"/>
          <w:szCs w:val="44"/>
          <w:lang w:val="zh-CN"/>
        </w:rPr>
      </w:pPr>
    </w:p>
    <w:p w14:paraId="4ED0FEF5"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73F332BC"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北京师范大学天津生态城附属学校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144,243,655.85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47,145,625.76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48.55%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单位规模扩大，学生人数增加，参与课后服务的学生人数增加，收取的课后服务收入增加，财政拨入公用经费收入增加；教职工人数增加，人力成本增加，财政拨款收入增加，以上原因导致总的收入较去年增加。因收取的课后服务费收入全部用于教职工的绩效工资支出，财政拨入公用经费收入全部用于学校日常支出，财政拨入教职工人力成本收入全部用于教职工工资福利支出，因此总支出较去年增加。</w:t>
      </w:r>
    </w:p>
    <w:p w14:paraId="2F7E6481"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08E901D"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144,243,455.85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48,192,426.</w:t>
      </w:r>
      <w:r>
        <w:rPr>
          <w:rFonts w:ascii="Times New Roman" w:eastAsia="仿宋_GB2312" w:hAnsi="Times New Roman" w:cs="仿宋_GB2312" w:hint="eastAsia"/>
          <w:sz w:val="30"/>
          <w:szCs w:val="30"/>
        </w:rPr>
        <w:t>76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单位规模扩大，学生人数增加，参与课后服务的学生人数增加，收取的课后服务收入增加，财政拨入公用经费收入增加；教职工人数增加，人力成本增加，财政拨款收入增加，以上原因导致总的收入较去年增加。</w:t>
      </w:r>
    </w:p>
    <w:p w14:paraId="358D8E0A" w14:textId="77777777" w:rsidR="003D4088" w:rsidRDefault="006C6469">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137,991,661.38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95.67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03CA91B5" w14:textId="6408C8B1" w:rsidR="003D4088" w:rsidDel="001C0561" w:rsidRDefault="006C6469">
      <w:pPr>
        <w:autoSpaceDE w:val="0"/>
        <w:autoSpaceDN w:val="0"/>
        <w:adjustRightInd w:val="0"/>
        <w:spacing w:line="600" w:lineRule="exact"/>
        <w:ind w:firstLineChars="200" w:firstLine="600"/>
        <w:jc w:val="left"/>
        <w:rPr>
          <w:del w:id="1" w:author="admin" w:date="2024-09-04T14:53:00Z"/>
          <w:rFonts w:ascii="Times New Roman" w:eastAsia="仿宋_GB2312" w:hAnsi="Times New Roman" w:cs="仿宋_GB2312"/>
          <w:sz w:val="30"/>
          <w:szCs w:val="30"/>
          <w:lang w:val="zh-CN"/>
        </w:rPr>
      </w:pPr>
      <w:del w:id="2" w:author="admin" w:date="2024-09-04T14:53:00Z">
        <w:r w:rsidDel="001C0561">
          <w:rPr>
            <w:rFonts w:ascii="Times New Roman" w:eastAsia="仿宋_GB2312" w:hAnsi="Times New Roman" w:cs="仿宋_GB2312"/>
            <w:sz w:val="30"/>
            <w:szCs w:val="30"/>
            <w:lang w:val="zh-CN"/>
          </w:rPr>
          <w:delText>政府性基金预算财政拨款收入</w:delText>
        </w:r>
        <w:r w:rsidDel="001C0561">
          <w:rPr>
            <w:rFonts w:ascii="Times New Roman" w:eastAsia="仿宋_GB2312" w:hAnsi="Times New Roman" w:cs="仿宋_GB2312" w:hint="eastAsia"/>
            <w:sz w:val="30"/>
            <w:szCs w:val="30"/>
            <w:lang w:val="zh-CN"/>
          </w:rPr>
          <w:delText>0.00</w:delText>
        </w:r>
        <w:r w:rsidDel="001C0561">
          <w:rPr>
            <w:rFonts w:ascii="Times New Roman" w:eastAsia="仿宋_GB2312" w:hAnsi="Times New Roman" w:cs="仿宋_GB2312" w:hint="eastAsia"/>
            <w:sz w:val="30"/>
            <w:szCs w:val="30"/>
            <w:lang w:val="zh-CN"/>
          </w:rPr>
          <w:delText>元</w:delText>
        </w:r>
        <w:r w:rsidDel="001C0561">
          <w:rPr>
            <w:rFonts w:ascii="Times New Roman" w:eastAsia="仿宋_GB2312" w:hAnsi="Times New Roman" w:cs="仿宋_GB2312"/>
            <w:sz w:val="30"/>
            <w:szCs w:val="30"/>
            <w:lang w:val="zh-CN"/>
          </w:rPr>
          <w:delText>，</w:delText>
        </w:r>
        <w:r w:rsidDel="001C0561">
          <w:rPr>
            <w:rFonts w:ascii="Times New Roman" w:eastAsia="仿宋_GB2312" w:hAnsi="Times New Roman" w:cs="仿宋_GB2312" w:hint="eastAsia"/>
            <w:kern w:val="0"/>
            <w:sz w:val="30"/>
            <w:szCs w:val="30"/>
          </w:rPr>
          <w:delText>占</w:delText>
        </w:r>
        <w:r w:rsidDel="001C0561">
          <w:rPr>
            <w:rFonts w:ascii="Times New Roman" w:eastAsia="仿宋_GB2312" w:hAnsi="Times New Roman" w:cs="仿宋_GB2312" w:hint="eastAsia"/>
            <w:sz w:val="30"/>
            <w:szCs w:val="30"/>
            <w:lang w:val="zh-CN"/>
          </w:rPr>
          <w:delText>0.0%</w:delText>
        </w:r>
        <w:r w:rsidDel="001C0561">
          <w:rPr>
            <w:rFonts w:ascii="Times New Roman" w:eastAsia="仿宋_GB2312" w:hAnsi="Times New Roman" w:cs="仿宋_GB2312" w:hint="eastAsia"/>
            <w:sz w:val="30"/>
            <w:szCs w:val="30"/>
            <w:lang w:val="zh-CN"/>
          </w:rPr>
          <w:delText>；</w:delText>
        </w:r>
      </w:del>
    </w:p>
    <w:p w14:paraId="475B6E1A" w14:textId="48085688" w:rsidR="003D4088" w:rsidDel="001C0561" w:rsidRDefault="006C6469">
      <w:pPr>
        <w:autoSpaceDE w:val="0"/>
        <w:autoSpaceDN w:val="0"/>
        <w:adjustRightInd w:val="0"/>
        <w:spacing w:line="600" w:lineRule="exact"/>
        <w:ind w:firstLine="600"/>
        <w:jc w:val="left"/>
        <w:rPr>
          <w:del w:id="3" w:author="admin" w:date="2024-09-04T14:53:00Z"/>
          <w:rFonts w:ascii="Times New Roman" w:eastAsia="仿宋_GB2312" w:hAnsi="Times New Roman" w:cs="仿宋_GB2312"/>
          <w:sz w:val="30"/>
          <w:szCs w:val="30"/>
          <w:lang w:val="zh-CN"/>
        </w:rPr>
      </w:pPr>
      <w:del w:id="4" w:author="admin" w:date="2024-09-04T14:53:00Z">
        <w:r w:rsidDel="001C0561">
          <w:rPr>
            <w:rFonts w:ascii="Times New Roman" w:eastAsia="仿宋_GB2312" w:hAnsi="Times New Roman" w:cs="仿宋_GB2312"/>
            <w:sz w:val="30"/>
            <w:szCs w:val="30"/>
            <w:lang w:val="zh-CN"/>
          </w:rPr>
          <w:delText>国有资本经营预算财政拨款收入</w:delText>
        </w:r>
        <w:r w:rsidDel="001C0561">
          <w:rPr>
            <w:rFonts w:ascii="Times New Roman" w:eastAsia="仿宋_GB2312" w:hAnsi="Times New Roman" w:cs="仿宋_GB2312" w:hint="eastAsia"/>
            <w:sz w:val="30"/>
            <w:szCs w:val="30"/>
            <w:lang w:val="zh-CN"/>
          </w:rPr>
          <w:delText>0.00</w:delText>
        </w:r>
        <w:r w:rsidDel="001C0561">
          <w:rPr>
            <w:rFonts w:ascii="Times New Roman" w:eastAsia="仿宋_GB2312" w:hAnsi="Times New Roman" w:cs="仿宋_GB2312" w:hint="eastAsia"/>
            <w:sz w:val="30"/>
            <w:szCs w:val="30"/>
            <w:lang w:val="zh-CN"/>
          </w:rPr>
          <w:delText>元</w:delText>
        </w:r>
        <w:r w:rsidDel="001C0561">
          <w:rPr>
            <w:rFonts w:ascii="Times New Roman" w:eastAsia="仿宋_GB2312" w:hAnsi="Times New Roman" w:cs="仿宋_GB2312"/>
            <w:sz w:val="30"/>
            <w:szCs w:val="30"/>
            <w:lang w:val="zh-CN"/>
          </w:rPr>
          <w:delText>，</w:delText>
        </w:r>
        <w:r w:rsidDel="001C0561">
          <w:rPr>
            <w:rFonts w:ascii="Times New Roman" w:eastAsia="仿宋_GB2312" w:hAnsi="Times New Roman" w:cs="仿宋_GB2312" w:hint="eastAsia"/>
            <w:kern w:val="0"/>
            <w:sz w:val="30"/>
            <w:szCs w:val="30"/>
          </w:rPr>
          <w:delText>占</w:delText>
        </w:r>
        <w:r w:rsidDel="001C0561">
          <w:rPr>
            <w:rFonts w:ascii="Times New Roman" w:eastAsia="仿宋_GB2312" w:hAnsi="Times New Roman" w:cs="仿宋_GB2312" w:hint="eastAsia"/>
            <w:sz w:val="30"/>
            <w:szCs w:val="30"/>
            <w:lang w:val="zh-CN"/>
          </w:rPr>
          <w:delText>0.0%</w:delText>
        </w:r>
        <w:r w:rsidDel="001C0561">
          <w:rPr>
            <w:rFonts w:ascii="Times New Roman" w:eastAsia="仿宋_GB2312" w:hAnsi="Times New Roman" w:cs="仿宋_GB2312" w:hint="eastAsia"/>
            <w:sz w:val="30"/>
            <w:szCs w:val="30"/>
            <w:lang w:val="zh-CN"/>
          </w:rPr>
          <w:delText>；</w:delText>
        </w:r>
      </w:del>
    </w:p>
    <w:p w14:paraId="77379824" w14:textId="5BF998B5" w:rsidR="003D4088" w:rsidDel="001C0561" w:rsidRDefault="006C6469">
      <w:pPr>
        <w:autoSpaceDE w:val="0"/>
        <w:autoSpaceDN w:val="0"/>
        <w:adjustRightInd w:val="0"/>
        <w:spacing w:line="600" w:lineRule="exact"/>
        <w:ind w:firstLine="600"/>
        <w:jc w:val="left"/>
        <w:rPr>
          <w:del w:id="5" w:author="admin" w:date="2024-09-04T14:53:00Z"/>
          <w:rFonts w:ascii="Times New Roman" w:eastAsia="仿宋_GB2312" w:hAnsi="Times New Roman" w:cs="仿宋_GB2312"/>
          <w:sz w:val="30"/>
          <w:szCs w:val="30"/>
          <w:lang w:val="zh-CN"/>
        </w:rPr>
      </w:pPr>
      <w:del w:id="6" w:author="admin" w:date="2024-09-04T14:53:00Z">
        <w:r w:rsidDel="001C0561">
          <w:rPr>
            <w:rFonts w:ascii="Times New Roman" w:eastAsia="仿宋_GB2312" w:hAnsi="Times New Roman" w:cs="仿宋_GB2312"/>
            <w:sz w:val="30"/>
            <w:szCs w:val="30"/>
            <w:lang w:val="zh-CN"/>
          </w:rPr>
          <w:delText>财政专户管理资金收入</w:delText>
        </w:r>
        <w:r w:rsidDel="001C0561">
          <w:rPr>
            <w:rFonts w:ascii="Times New Roman" w:eastAsia="仿宋_GB2312" w:hAnsi="Times New Roman" w:cs="仿宋_GB2312" w:hint="eastAsia"/>
            <w:sz w:val="30"/>
            <w:szCs w:val="30"/>
            <w:lang w:val="zh-CN"/>
          </w:rPr>
          <w:delText>0.00</w:delText>
        </w:r>
        <w:r w:rsidDel="001C0561">
          <w:rPr>
            <w:rFonts w:ascii="Times New Roman" w:eastAsia="仿宋_GB2312" w:hAnsi="Times New Roman" w:cs="仿宋_GB2312" w:hint="eastAsia"/>
            <w:sz w:val="30"/>
            <w:szCs w:val="30"/>
            <w:lang w:val="zh-CN"/>
          </w:rPr>
          <w:delText>元</w:delText>
        </w:r>
        <w:r w:rsidDel="001C0561">
          <w:rPr>
            <w:rFonts w:ascii="Times New Roman" w:eastAsia="仿宋_GB2312" w:hAnsi="Times New Roman" w:cs="仿宋_GB2312"/>
            <w:sz w:val="30"/>
            <w:szCs w:val="30"/>
            <w:lang w:val="zh-CN"/>
          </w:rPr>
          <w:delText>，</w:delText>
        </w:r>
        <w:r w:rsidDel="001C0561">
          <w:rPr>
            <w:rFonts w:ascii="Times New Roman" w:eastAsia="仿宋_GB2312" w:hAnsi="Times New Roman" w:cs="仿宋_GB2312" w:hint="eastAsia"/>
            <w:kern w:val="0"/>
            <w:sz w:val="30"/>
            <w:szCs w:val="30"/>
          </w:rPr>
          <w:delText>占</w:delText>
        </w:r>
        <w:r w:rsidDel="001C0561">
          <w:rPr>
            <w:rFonts w:ascii="Times New Roman" w:eastAsia="仿宋_GB2312" w:hAnsi="Times New Roman" w:cs="仿宋_GB2312" w:hint="eastAsia"/>
            <w:sz w:val="30"/>
            <w:szCs w:val="30"/>
            <w:lang w:val="zh-CN"/>
          </w:rPr>
          <w:delText>0.0%</w:delText>
        </w:r>
        <w:r w:rsidDel="001C0561">
          <w:rPr>
            <w:rFonts w:ascii="Times New Roman" w:eastAsia="仿宋_GB2312" w:hAnsi="Times New Roman" w:cs="仿宋_GB2312" w:hint="eastAsia"/>
            <w:sz w:val="30"/>
            <w:szCs w:val="30"/>
            <w:lang w:val="zh-CN"/>
          </w:rPr>
          <w:delText>；</w:delText>
        </w:r>
      </w:del>
    </w:p>
    <w:p w14:paraId="6E78C8A8"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1,628,800.00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1.13%</w:t>
      </w:r>
      <w:r>
        <w:rPr>
          <w:rFonts w:ascii="Times New Roman" w:eastAsia="仿宋_GB2312" w:hAnsi="Times New Roman" w:cs="仿宋_GB2312" w:hint="eastAsia"/>
          <w:sz w:val="30"/>
          <w:szCs w:val="30"/>
          <w:lang w:val="zh-CN"/>
        </w:rPr>
        <w:t>；</w:t>
      </w:r>
    </w:p>
    <w:p w14:paraId="2CC24776" w14:textId="6166F81C" w:rsidR="003D4088" w:rsidDel="001C0561" w:rsidRDefault="006C6469">
      <w:pPr>
        <w:autoSpaceDE w:val="0"/>
        <w:autoSpaceDN w:val="0"/>
        <w:adjustRightInd w:val="0"/>
        <w:spacing w:line="600" w:lineRule="exact"/>
        <w:ind w:firstLine="600"/>
        <w:jc w:val="left"/>
        <w:rPr>
          <w:del w:id="7" w:author="admin" w:date="2024-09-04T14:53:00Z"/>
          <w:rFonts w:ascii="Times New Roman" w:eastAsia="仿宋_GB2312" w:hAnsi="Times New Roman" w:cs="仿宋_GB2312"/>
          <w:sz w:val="30"/>
          <w:szCs w:val="30"/>
          <w:lang w:val="zh-CN"/>
        </w:rPr>
      </w:pPr>
      <w:del w:id="8" w:author="admin" w:date="2024-09-04T14:53:00Z">
        <w:r w:rsidDel="001C0561">
          <w:rPr>
            <w:rFonts w:ascii="Times New Roman" w:eastAsia="仿宋_GB2312" w:hAnsi="Times New Roman" w:cs="仿宋_GB2312"/>
            <w:sz w:val="30"/>
            <w:szCs w:val="30"/>
            <w:lang w:val="zh-CN"/>
          </w:rPr>
          <w:lastRenderedPageBreak/>
          <w:delText>事业单位经营收入</w:delText>
        </w:r>
        <w:r w:rsidDel="001C0561">
          <w:rPr>
            <w:rFonts w:ascii="Times New Roman" w:eastAsia="仿宋_GB2312" w:hAnsi="Times New Roman" w:cs="仿宋_GB2312" w:hint="eastAsia"/>
            <w:sz w:val="30"/>
            <w:szCs w:val="30"/>
            <w:lang w:val="zh-CN"/>
          </w:rPr>
          <w:delText>0.00</w:delText>
        </w:r>
        <w:r w:rsidDel="001C0561">
          <w:rPr>
            <w:rFonts w:ascii="Times New Roman" w:eastAsia="仿宋_GB2312" w:hAnsi="Times New Roman" w:cs="仿宋_GB2312" w:hint="eastAsia"/>
            <w:sz w:val="30"/>
            <w:szCs w:val="30"/>
            <w:lang w:val="zh-CN"/>
          </w:rPr>
          <w:delText>元</w:delText>
        </w:r>
        <w:r w:rsidDel="001C0561">
          <w:rPr>
            <w:rFonts w:ascii="Times New Roman" w:eastAsia="仿宋_GB2312" w:hAnsi="Times New Roman" w:cs="仿宋_GB2312"/>
            <w:sz w:val="30"/>
            <w:szCs w:val="30"/>
            <w:lang w:val="zh-CN"/>
          </w:rPr>
          <w:delText>，</w:delText>
        </w:r>
        <w:r w:rsidDel="001C0561">
          <w:rPr>
            <w:rFonts w:ascii="Times New Roman" w:eastAsia="仿宋_GB2312" w:hAnsi="Times New Roman" w:cs="仿宋_GB2312" w:hint="eastAsia"/>
            <w:kern w:val="0"/>
            <w:sz w:val="30"/>
            <w:szCs w:val="30"/>
          </w:rPr>
          <w:delText>占</w:delText>
        </w:r>
        <w:r w:rsidDel="001C0561">
          <w:rPr>
            <w:rFonts w:ascii="Times New Roman" w:eastAsia="仿宋_GB2312" w:hAnsi="Times New Roman" w:cs="仿宋_GB2312" w:hint="eastAsia"/>
            <w:sz w:val="30"/>
            <w:szCs w:val="30"/>
            <w:lang w:val="zh-CN"/>
          </w:rPr>
          <w:delText>0.0%</w:delText>
        </w:r>
        <w:r w:rsidDel="001C0561">
          <w:rPr>
            <w:rFonts w:ascii="Times New Roman" w:eastAsia="仿宋_GB2312" w:hAnsi="Times New Roman" w:cs="仿宋_GB2312" w:hint="eastAsia"/>
            <w:sz w:val="30"/>
            <w:szCs w:val="30"/>
            <w:lang w:val="zh-CN"/>
          </w:rPr>
          <w:delText>；</w:delText>
        </w:r>
      </w:del>
    </w:p>
    <w:p w14:paraId="40A73FD5" w14:textId="486AB09A" w:rsidR="003D4088" w:rsidDel="001C0561" w:rsidRDefault="006C6469">
      <w:pPr>
        <w:autoSpaceDE w:val="0"/>
        <w:autoSpaceDN w:val="0"/>
        <w:adjustRightInd w:val="0"/>
        <w:spacing w:line="600" w:lineRule="exact"/>
        <w:ind w:firstLine="600"/>
        <w:jc w:val="left"/>
        <w:rPr>
          <w:del w:id="9" w:author="admin" w:date="2024-09-04T14:53:00Z"/>
          <w:rFonts w:ascii="Times New Roman" w:eastAsia="仿宋_GB2312" w:hAnsi="Times New Roman" w:cs="仿宋_GB2312"/>
          <w:sz w:val="30"/>
          <w:szCs w:val="30"/>
          <w:lang w:val="zh-CN"/>
        </w:rPr>
      </w:pPr>
      <w:del w:id="10" w:author="admin" w:date="2024-09-04T14:53:00Z">
        <w:r w:rsidDel="001C0561">
          <w:rPr>
            <w:rFonts w:ascii="Times New Roman" w:eastAsia="仿宋_GB2312" w:hAnsi="Times New Roman" w:cs="仿宋_GB2312"/>
            <w:sz w:val="30"/>
            <w:szCs w:val="30"/>
            <w:lang w:val="zh-CN"/>
          </w:rPr>
          <w:delText>上级补助收入</w:delText>
        </w:r>
        <w:r w:rsidDel="001C0561">
          <w:rPr>
            <w:rFonts w:ascii="Times New Roman" w:eastAsia="仿宋_GB2312" w:hAnsi="Times New Roman" w:cs="仿宋_GB2312" w:hint="eastAsia"/>
            <w:sz w:val="30"/>
            <w:szCs w:val="30"/>
            <w:lang w:val="zh-CN"/>
          </w:rPr>
          <w:delText>0.00</w:delText>
        </w:r>
        <w:r w:rsidDel="001C0561">
          <w:rPr>
            <w:rFonts w:ascii="Times New Roman" w:eastAsia="仿宋_GB2312" w:hAnsi="Times New Roman" w:cs="仿宋_GB2312" w:hint="eastAsia"/>
            <w:sz w:val="30"/>
            <w:szCs w:val="30"/>
            <w:lang w:val="zh-CN"/>
          </w:rPr>
          <w:delText>元</w:delText>
        </w:r>
        <w:r w:rsidDel="001C0561">
          <w:rPr>
            <w:rFonts w:ascii="Times New Roman" w:eastAsia="仿宋_GB2312" w:hAnsi="Times New Roman" w:cs="仿宋_GB2312"/>
            <w:sz w:val="30"/>
            <w:szCs w:val="30"/>
            <w:lang w:val="zh-CN"/>
          </w:rPr>
          <w:delText>，</w:delText>
        </w:r>
        <w:r w:rsidDel="001C0561">
          <w:rPr>
            <w:rFonts w:ascii="Times New Roman" w:eastAsia="仿宋_GB2312" w:hAnsi="Times New Roman" w:cs="仿宋_GB2312" w:hint="eastAsia"/>
            <w:kern w:val="0"/>
            <w:sz w:val="30"/>
            <w:szCs w:val="30"/>
          </w:rPr>
          <w:delText>占</w:delText>
        </w:r>
        <w:r w:rsidDel="001C0561">
          <w:rPr>
            <w:rFonts w:ascii="Times New Roman" w:eastAsia="仿宋_GB2312" w:hAnsi="Times New Roman" w:cs="仿宋_GB2312" w:hint="eastAsia"/>
            <w:sz w:val="30"/>
            <w:szCs w:val="30"/>
            <w:lang w:val="zh-CN"/>
          </w:rPr>
          <w:delText>0.0%</w:delText>
        </w:r>
        <w:r w:rsidDel="001C0561">
          <w:rPr>
            <w:rFonts w:ascii="Times New Roman" w:eastAsia="仿宋_GB2312" w:hAnsi="Times New Roman" w:cs="仿宋_GB2312" w:hint="eastAsia"/>
            <w:sz w:val="30"/>
            <w:szCs w:val="30"/>
            <w:lang w:val="zh-CN"/>
          </w:rPr>
          <w:delText>；</w:delText>
        </w:r>
      </w:del>
    </w:p>
    <w:p w14:paraId="14745359" w14:textId="6EBFBDE5" w:rsidR="003D4088" w:rsidDel="001C0561" w:rsidRDefault="006C6469">
      <w:pPr>
        <w:autoSpaceDE w:val="0"/>
        <w:autoSpaceDN w:val="0"/>
        <w:adjustRightInd w:val="0"/>
        <w:spacing w:line="600" w:lineRule="exact"/>
        <w:ind w:firstLine="600"/>
        <w:jc w:val="left"/>
        <w:rPr>
          <w:del w:id="11" w:author="admin" w:date="2024-09-04T14:53:00Z"/>
          <w:rFonts w:ascii="Times New Roman" w:eastAsia="仿宋_GB2312" w:hAnsi="Times New Roman" w:cs="仿宋_GB2312"/>
          <w:sz w:val="30"/>
          <w:szCs w:val="30"/>
          <w:lang w:val="zh-CN"/>
        </w:rPr>
      </w:pPr>
      <w:del w:id="12" w:author="admin" w:date="2024-09-04T14:53:00Z">
        <w:r w:rsidDel="001C0561">
          <w:rPr>
            <w:rFonts w:eastAsia="仿宋_GB2312"/>
            <w:sz w:val="30"/>
            <w:szCs w:val="30"/>
          </w:rPr>
          <w:delText>附属单位上缴收入</w:delText>
        </w:r>
        <w:r w:rsidDel="001C0561">
          <w:rPr>
            <w:rFonts w:ascii="Times New Roman" w:eastAsia="仿宋_GB2312" w:hAnsi="Times New Roman" w:cs="仿宋_GB2312" w:hint="eastAsia"/>
            <w:sz w:val="30"/>
            <w:szCs w:val="30"/>
            <w:lang w:val="zh-CN"/>
          </w:rPr>
          <w:delText>0.00</w:delText>
        </w:r>
        <w:r w:rsidDel="001C0561">
          <w:rPr>
            <w:rFonts w:ascii="Times New Roman" w:eastAsia="仿宋_GB2312" w:hAnsi="Times New Roman" w:cs="仿宋_GB2312" w:hint="eastAsia"/>
            <w:sz w:val="30"/>
            <w:szCs w:val="30"/>
            <w:lang w:val="zh-CN"/>
          </w:rPr>
          <w:delText>元</w:delText>
        </w:r>
        <w:r w:rsidDel="001C0561">
          <w:rPr>
            <w:rFonts w:ascii="Times New Roman" w:eastAsia="仿宋_GB2312" w:hAnsi="Times New Roman" w:cs="仿宋_GB2312"/>
            <w:sz w:val="30"/>
            <w:szCs w:val="30"/>
            <w:lang w:val="zh-CN"/>
          </w:rPr>
          <w:delText>，</w:delText>
        </w:r>
        <w:r w:rsidDel="001C0561">
          <w:rPr>
            <w:rFonts w:ascii="Times New Roman" w:eastAsia="仿宋_GB2312" w:hAnsi="Times New Roman" w:cs="仿宋_GB2312" w:hint="eastAsia"/>
            <w:kern w:val="0"/>
            <w:sz w:val="30"/>
            <w:szCs w:val="30"/>
          </w:rPr>
          <w:delText>占</w:delText>
        </w:r>
        <w:r w:rsidDel="001C0561">
          <w:rPr>
            <w:rFonts w:ascii="Times New Roman" w:eastAsia="仿宋_GB2312" w:hAnsi="Times New Roman" w:cs="仿宋_GB2312" w:hint="eastAsia"/>
            <w:sz w:val="30"/>
            <w:szCs w:val="30"/>
            <w:lang w:val="zh-CN"/>
          </w:rPr>
          <w:delText>0.0%</w:delText>
        </w:r>
        <w:r w:rsidDel="001C0561">
          <w:rPr>
            <w:rFonts w:ascii="Times New Roman" w:eastAsia="仿宋_GB2312" w:hAnsi="Times New Roman" w:cs="仿宋_GB2312" w:hint="eastAsia"/>
            <w:sz w:val="30"/>
            <w:szCs w:val="30"/>
            <w:lang w:val="zh-CN"/>
          </w:rPr>
          <w:delText>；</w:delText>
        </w:r>
      </w:del>
    </w:p>
    <w:p w14:paraId="0A3ACE56"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4,622,994.47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3.2%</w:t>
      </w:r>
      <w:r>
        <w:rPr>
          <w:rFonts w:ascii="Times New Roman" w:eastAsia="仿宋_GB2312" w:hAnsi="Times New Roman" w:cs="仿宋_GB2312" w:hint="eastAsia"/>
          <w:sz w:val="30"/>
          <w:szCs w:val="30"/>
          <w:lang w:val="zh-CN"/>
        </w:rPr>
        <w:t>。</w:t>
      </w:r>
    </w:p>
    <w:p w14:paraId="08147257"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83A96BB" w14:textId="77777777" w:rsidR="003D4088" w:rsidRDefault="006C6469">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北京师范大学天津生态城附属学校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143,534,163.95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46,436,133.86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单位规模扩大，学生人数增加，参与课后服务的学生人数增加，收取的课后服务收入增加，财政拨入公用经费收入增加；教职工人数增加，人力成本增加，财政拨款收入增加。因收取的课后服务费收入全部用于教职工的绩效工资支出，财政拨入公用经费收入全部用于学校日常支出，财政拨入教职工人力成本收入全部用于教职工工资福利支出，因此总支出较去年增加。</w:t>
      </w:r>
    </w:p>
    <w:p w14:paraId="776B23B6" w14:textId="77777777" w:rsidR="003D4088" w:rsidRDefault="006C6469">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136,829,913.47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95.33%</w:t>
      </w:r>
      <w:r>
        <w:rPr>
          <w:rFonts w:ascii="Times New Roman" w:eastAsia="仿宋_GB2312" w:hAnsi="Times New Roman" w:cs="仿宋_GB2312" w:hint="eastAsia"/>
          <w:sz w:val="30"/>
          <w:szCs w:val="30"/>
        </w:rPr>
        <w:t>；</w:t>
      </w:r>
    </w:p>
    <w:p w14:paraId="14017B2C" w14:textId="77777777" w:rsidR="003D4088" w:rsidRDefault="006C6469">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6,704,250.48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4.67%</w:t>
      </w:r>
      <w:r>
        <w:rPr>
          <w:rFonts w:ascii="Times New Roman" w:eastAsia="仿宋_GB2312" w:hAnsi="Times New Roman" w:cs="仿宋_GB2312" w:hint="eastAsia"/>
          <w:sz w:val="30"/>
          <w:szCs w:val="30"/>
        </w:rPr>
        <w:t>；</w:t>
      </w:r>
    </w:p>
    <w:p w14:paraId="396D866B" w14:textId="32FCB3C0" w:rsidR="003D4088" w:rsidDel="001C0561" w:rsidRDefault="006C6469">
      <w:pPr>
        <w:autoSpaceDE w:val="0"/>
        <w:autoSpaceDN w:val="0"/>
        <w:adjustRightInd w:val="0"/>
        <w:spacing w:line="580" w:lineRule="exact"/>
        <w:ind w:firstLine="600"/>
        <w:jc w:val="left"/>
        <w:rPr>
          <w:del w:id="13" w:author="admin" w:date="2024-09-04T14:53:00Z"/>
          <w:rFonts w:ascii="Times New Roman" w:eastAsia="仿宋_GB2312" w:hAnsi="Times New Roman" w:cs="仿宋_GB2312"/>
          <w:sz w:val="30"/>
          <w:szCs w:val="30"/>
        </w:rPr>
      </w:pPr>
      <w:del w:id="14" w:author="admin" w:date="2024-09-04T14:53:00Z">
        <w:r w:rsidDel="001C0561">
          <w:rPr>
            <w:rFonts w:ascii="Times New Roman" w:eastAsia="仿宋_GB2312" w:hAnsi="Times New Roman" w:cs="仿宋_GB2312"/>
            <w:sz w:val="30"/>
            <w:szCs w:val="30"/>
          </w:rPr>
          <w:delText>上缴上级支出</w:delText>
        </w:r>
        <w:r w:rsidDel="001C0561">
          <w:rPr>
            <w:rFonts w:ascii="Times New Roman" w:eastAsia="仿宋_GB2312" w:hAnsi="Times New Roman" w:cs="仿宋_GB2312" w:hint="eastAsia"/>
            <w:sz w:val="30"/>
            <w:szCs w:val="30"/>
          </w:rPr>
          <w:delText>0.00</w:delText>
        </w:r>
        <w:r w:rsidDel="001C0561">
          <w:rPr>
            <w:rFonts w:ascii="Times New Roman" w:eastAsia="仿宋_GB2312" w:hAnsi="Times New Roman" w:cs="仿宋_GB2312" w:hint="eastAsia"/>
            <w:sz w:val="30"/>
            <w:szCs w:val="30"/>
          </w:rPr>
          <w:delText>元</w:delText>
        </w:r>
        <w:r w:rsidDel="001C0561">
          <w:rPr>
            <w:rFonts w:ascii="Times New Roman" w:eastAsia="仿宋_GB2312" w:hAnsi="Times New Roman" w:cs="仿宋_GB2312"/>
            <w:sz w:val="30"/>
            <w:szCs w:val="30"/>
          </w:rPr>
          <w:delText>，</w:delText>
        </w:r>
        <w:r w:rsidDel="001C0561">
          <w:rPr>
            <w:rFonts w:ascii="Times New Roman" w:eastAsia="仿宋_GB2312" w:hAnsi="Times New Roman" w:cs="仿宋_GB2312" w:hint="eastAsia"/>
            <w:sz w:val="30"/>
            <w:szCs w:val="30"/>
          </w:rPr>
          <w:delText>占</w:delText>
        </w:r>
        <w:r w:rsidDel="001C0561">
          <w:rPr>
            <w:rFonts w:ascii="Times New Roman" w:eastAsia="仿宋_GB2312" w:hAnsi="Times New Roman" w:cs="仿宋_GB2312" w:hint="eastAsia"/>
            <w:sz w:val="30"/>
            <w:szCs w:val="30"/>
          </w:rPr>
          <w:delText>0.0%</w:delText>
        </w:r>
        <w:r w:rsidDel="001C0561">
          <w:rPr>
            <w:rFonts w:ascii="Times New Roman" w:eastAsia="仿宋_GB2312" w:hAnsi="Times New Roman" w:cs="仿宋_GB2312" w:hint="eastAsia"/>
            <w:sz w:val="30"/>
            <w:szCs w:val="30"/>
          </w:rPr>
          <w:delText>；</w:delText>
        </w:r>
      </w:del>
    </w:p>
    <w:p w14:paraId="2E9A051A" w14:textId="4127CF8D" w:rsidR="003D4088" w:rsidDel="001C0561" w:rsidRDefault="006C6469">
      <w:pPr>
        <w:autoSpaceDE w:val="0"/>
        <w:autoSpaceDN w:val="0"/>
        <w:adjustRightInd w:val="0"/>
        <w:spacing w:line="580" w:lineRule="exact"/>
        <w:ind w:firstLine="600"/>
        <w:jc w:val="left"/>
        <w:rPr>
          <w:del w:id="15" w:author="admin" w:date="2024-09-04T14:53:00Z"/>
          <w:rFonts w:ascii="Times New Roman" w:eastAsia="仿宋_GB2312" w:hAnsi="Times New Roman" w:cs="仿宋_GB2312"/>
          <w:sz w:val="30"/>
          <w:szCs w:val="30"/>
        </w:rPr>
      </w:pPr>
      <w:del w:id="16" w:author="admin" w:date="2024-09-04T14:53:00Z">
        <w:r w:rsidDel="001C0561">
          <w:rPr>
            <w:rFonts w:ascii="Times New Roman" w:eastAsia="仿宋_GB2312" w:hAnsi="Times New Roman" w:cs="仿宋_GB2312"/>
            <w:sz w:val="30"/>
            <w:szCs w:val="30"/>
          </w:rPr>
          <w:delText>经营支出</w:delText>
        </w:r>
        <w:r w:rsidDel="001C0561">
          <w:rPr>
            <w:rFonts w:ascii="Times New Roman" w:eastAsia="仿宋_GB2312" w:hAnsi="Times New Roman" w:cs="仿宋_GB2312" w:hint="eastAsia"/>
            <w:sz w:val="30"/>
            <w:szCs w:val="30"/>
          </w:rPr>
          <w:delText>0.00</w:delText>
        </w:r>
        <w:r w:rsidDel="001C0561">
          <w:rPr>
            <w:rFonts w:ascii="Times New Roman" w:eastAsia="仿宋_GB2312" w:hAnsi="Times New Roman" w:cs="仿宋_GB2312" w:hint="eastAsia"/>
            <w:sz w:val="30"/>
            <w:szCs w:val="30"/>
          </w:rPr>
          <w:delText>元</w:delText>
        </w:r>
        <w:r w:rsidDel="001C0561">
          <w:rPr>
            <w:rFonts w:ascii="Times New Roman" w:eastAsia="仿宋_GB2312" w:hAnsi="Times New Roman" w:cs="仿宋_GB2312"/>
            <w:sz w:val="30"/>
            <w:szCs w:val="30"/>
          </w:rPr>
          <w:delText>，</w:delText>
        </w:r>
        <w:r w:rsidDel="001C0561">
          <w:rPr>
            <w:rFonts w:ascii="Times New Roman" w:eastAsia="仿宋_GB2312" w:hAnsi="Times New Roman" w:cs="仿宋_GB2312" w:hint="eastAsia"/>
            <w:sz w:val="30"/>
            <w:szCs w:val="30"/>
          </w:rPr>
          <w:delText>占</w:delText>
        </w:r>
        <w:r w:rsidDel="001C0561">
          <w:rPr>
            <w:rFonts w:ascii="Times New Roman" w:eastAsia="仿宋_GB2312" w:hAnsi="Times New Roman" w:cs="仿宋_GB2312" w:hint="eastAsia"/>
            <w:sz w:val="30"/>
            <w:szCs w:val="30"/>
          </w:rPr>
          <w:delText>0.0%</w:delText>
        </w:r>
        <w:r w:rsidDel="001C0561">
          <w:rPr>
            <w:rFonts w:ascii="Times New Roman" w:eastAsia="仿宋_GB2312" w:hAnsi="Times New Roman" w:cs="仿宋_GB2312" w:hint="eastAsia"/>
            <w:sz w:val="30"/>
            <w:szCs w:val="30"/>
          </w:rPr>
          <w:delText>；</w:delText>
        </w:r>
      </w:del>
    </w:p>
    <w:p w14:paraId="234985EE" w14:textId="7811AA6B" w:rsidR="003D4088" w:rsidDel="001C0561" w:rsidRDefault="006C6469">
      <w:pPr>
        <w:autoSpaceDE w:val="0"/>
        <w:autoSpaceDN w:val="0"/>
        <w:adjustRightInd w:val="0"/>
        <w:spacing w:line="580" w:lineRule="exact"/>
        <w:ind w:firstLine="600"/>
        <w:jc w:val="left"/>
        <w:rPr>
          <w:del w:id="17" w:author="admin" w:date="2024-09-04T14:53:00Z"/>
          <w:rFonts w:ascii="Times New Roman" w:eastAsia="黑体" w:hAnsi="Times New Roman" w:cs="黑体"/>
          <w:sz w:val="30"/>
          <w:szCs w:val="30"/>
          <w:lang w:val="zh-CN"/>
        </w:rPr>
      </w:pPr>
      <w:del w:id="18" w:author="admin" w:date="2024-09-04T14:53:00Z">
        <w:r w:rsidDel="001C0561">
          <w:rPr>
            <w:rFonts w:ascii="Times New Roman" w:eastAsia="仿宋_GB2312" w:hAnsi="Times New Roman" w:cs="仿宋_GB2312"/>
            <w:sz w:val="30"/>
            <w:szCs w:val="30"/>
          </w:rPr>
          <w:delText>对附属单位补助支出</w:delText>
        </w:r>
        <w:r w:rsidDel="001C0561">
          <w:rPr>
            <w:rFonts w:ascii="Times New Roman" w:eastAsia="仿宋_GB2312" w:hAnsi="Times New Roman" w:cs="仿宋_GB2312" w:hint="eastAsia"/>
            <w:sz w:val="30"/>
            <w:szCs w:val="30"/>
          </w:rPr>
          <w:delText>0.00</w:delText>
        </w:r>
        <w:r w:rsidDel="001C0561">
          <w:rPr>
            <w:rFonts w:ascii="Times New Roman" w:eastAsia="仿宋_GB2312" w:hAnsi="Times New Roman" w:cs="仿宋_GB2312" w:hint="eastAsia"/>
            <w:sz w:val="30"/>
            <w:szCs w:val="30"/>
          </w:rPr>
          <w:delText>元</w:delText>
        </w:r>
        <w:r w:rsidDel="001C0561">
          <w:rPr>
            <w:rFonts w:ascii="Times New Roman" w:eastAsia="仿宋_GB2312" w:hAnsi="Times New Roman" w:cs="仿宋_GB2312"/>
            <w:sz w:val="30"/>
            <w:szCs w:val="30"/>
          </w:rPr>
          <w:delText>，</w:delText>
        </w:r>
        <w:r w:rsidDel="001C0561">
          <w:rPr>
            <w:rFonts w:ascii="Times New Roman" w:eastAsia="仿宋_GB2312" w:hAnsi="Times New Roman" w:cs="仿宋_GB2312" w:hint="eastAsia"/>
            <w:sz w:val="30"/>
            <w:szCs w:val="30"/>
          </w:rPr>
          <w:delText>占</w:delText>
        </w:r>
        <w:r w:rsidDel="001C0561">
          <w:rPr>
            <w:rFonts w:ascii="Times New Roman" w:eastAsia="仿宋_GB2312" w:hAnsi="Times New Roman" w:cs="仿宋_GB2312" w:hint="eastAsia"/>
            <w:sz w:val="30"/>
            <w:szCs w:val="30"/>
          </w:rPr>
          <w:delText>0.0%</w:delText>
        </w:r>
        <w:r w:rsidDel="001C0561">
          <w:rPr>
            <w:rFonts w:ascii="Times New Roman" w:eastAsia="仿宋_GB2312" w:hAnsi="Times New Roman" w:cs="仿宋_GB2312" w:hint="eastAsia"/>
            <w:sz w:val="30"/>
            <w:szCs w:val="30"/>
          </w:rPr>
          <w:delText>。</w:delText>
        </w:r>
      </w:del>
    </w:p>
    <w:p w14:paraId="7F5F9DC5"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62019CD4" w14:textId="77777777" w:rsidR="003D4088" w:rsidRDefault="006C6469">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北京师范大学天津生态城附属学校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137,991,661.38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43,798,352.54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46.5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单位规模扩大，学生人数增加，财政拨入公用经费收入增加；教职工人数增加，人力成本增加，财政拨款收入增加，以上原因导致财政拨款收入较去年增加。因财政拨入公用经费收入全部用于学校日常支出，财政拨入教职工人力成本收入全部用于教职工工资福利支出，因此财政拨款支出较去年增加。</w:t>
      </w:r>
    </w:p>
    <w:p w14:paraId="6DBFD52A"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五、一般公共预算财政拨款支出决算情况说明</w:t>
      </w:r>
    </w:p>
    <w:p w14:paraId="2680088D" w14:textId="77777777" w:rsidR="003D4088" w:rsidRDefault="006C646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1DD381AA" w14:textId="77777777" w:rsidR="003D4088" w:rsidRDefault="006C6469">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137,991,661.38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96.14%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43,798,352.54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46.5%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单位规模扩大，学生人数增加，财政拨入公用经费收入增加；教职工人数增加，人力成本增加，财政拨款收入增加。因财政拨入公用经费收入全部用于学校日常支出，财政拨入教职工人力成本收入全部用于教职工工资福利支出，因此一般公共预算财政拨款支出较去年增加。</w:t>
      </w:r>
    </w:p>
    <w:p w14:paraId="7B7C4D35" w14:textId="77777777" w:rsidR="003D4088" w:rsidRDefault="006C646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6966A7C" w14:textId="77777777" w:rsidR="003D4088" w:rsidRDefault="006C6469">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137,991,661.38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131,740,486.26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95.47%</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4,239,746.48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3.07%</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2,011,428.64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1.46%</w:t>
      </w:r>
      <w:r>
        <w:rPr>
          <w:rFonts w:ascii="Times New Roman" w:eastAsia="仿宋_GB2312" w:hAnsi="Times New Roman" w:cs="仿宋_GB2312" w:hint="eastAsia"/>
          <w:sz w:val="30"/>
          <w:szCs w:val="30"/>
        </w:rPr>
        <w:t>。</w:t>
      </w:r>
    </w:p>
    <w:p w14:paraId="3475027A" w14:textId="77777777" w:rsidR="003D4088" w:rsidRDefault="006C646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2CBB1831"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188,005,900.00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137,991,661.38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73.4%</w:t>
      </w:r>
      <w:r>
        <w:rPr>
          <w:rFonts w:ascii="Times New Roman" w:eastAsia="仿宋_GB2312" w:hAnsi="Times New Roman" w:cs="仿宋_GB2312" w:hint="eastAsia"/>
          <w:kern w:val="0"/>
          <w:sz w:val="30"/>
          <w:szCs w:val="30"/>
        </w:rPr>
        <w:t>。其中：</w:t>
      </w:r>
    </w:p>
    <w:p w14:paraId="55763C93" w14:textId="77777777" w:rsidR="003D4088" w:rsidRDefault="006C6469">
      <w:pPr>
        <w:numPr>
          <w:ilvl w:val="255"/>
          <w:numId w:val="0"/>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 xml:space="preserve">77,387,600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69,771,140.39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lastRenderedPageBreak/>
        <w:t xml:space="preserve">90.16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，决算数小于年初预算数的主要原因是一是人员经费年初预算考虑了人员变动及新增，但支出较年初预估有减少；二是为继续落实“过紧日子”相关要求，大幅压减了机关运行相关支出。</w:t>
      </w:r>
    </w:p>
    <w:p w14:paraId="6BAC4E6C" w14:textId="77777777" w:rsidR="003D4088" w:rsidRDefault="006C6469">
      <w:pPr>
        <w:numPr>
          <w:ilvl w:val="255"/>
          <w:numId w:val="0"/>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教育支出（类）普通教育（款）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初中教育（项）年初预算为</w:t>
      </w:r>
      <w:r>
        <w:rPr>
          <w:rFonts w:ascii="Times New Roman" w:eastAsia="仿宋_GB2312" w:hAnsi="Times New Roman" w:cs="仿宋_GB2312" w:hint="eastAsia"/>
          <w:sz w:val="30"/>
          <w:szCs w:val="30"/>
        </w:rPr>
        <w:t xml:space="preserve">43,247,300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36,615,376.78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84.67%</w:t>
      </w:r>
      <w:r>
        <w:rPr>
          <w:rFonts w:ascii="Times New Roman" w:eastAsia="仿宋_GB2312" w:hAnsi="Times New Roman" w:cs="仿宋_GB2312" w:hint="eastAsia"/>
          <w:sz w:val="30"/>
          <w:szCs w:val="30"/>
        </w:rPr>
        <w:t>，决算数小于年初预算数的主要原因是一是人员经费年初预算考虑了人员变动及新增，但支出较年初预估有减少；二是为继续落实“过紧日子”相关要求，大幅压减了机关运行相关支出。</w:t>
      </w:r>
    </w:p>
    <w:p w14:paraId="6B277C08" w14:textId="00C23E34" w:rsidR="003D4088" w:rsidRDefault="006C6469">
      <w:pPr>
        <w:numPr>
          <w:ilvl w:val="255"/>
          <w:numId w:val="0"/>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教育支出（类）普通教</w:t>
      </w:r>
      <w:r>
        <w:rPr>
          <w:rFonts w:ascii="Times New Roman" w:eastAsia="仿宋_GB2312" w:hAnsi="Times New Roman" w:cs="仿宋_GB2312" w:hint="eastAsia"/>
          <w:sz w:val="30"/>
          <w:szCs w:val="30"/>
        </w:rPr>
        <w:t>育（款）高中教育（项）年初预算为</w:t>
      </w:r>
      <w:r>
        <w:rPr>
          <w:rFonts w:ascii="Times New Roman" w:eastAsia="仿宋_GB2312" w:hAnsi="Times New Roman" w:cs="仿宋_GB2312" w:hint="eastAsia"/>
          <w:sz w:val="30"/>
          <w:szCs w:val="30"/>
        </w:rPr>
        <w:t xml:space="preserve">38,471,000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w:t>
      </w:r>
      <w:ins w:id="19" w:author="admin" w:date="2024-09-04T14:54:00Z">
        <w:r>
          <w:rPr>
            <w:rFonts w:ascii="Times New Roman" w:eastAsia="仿宋_GB2312" w:hAnsi="Times New Roman" w:cs="仿宋_GB2312"/>
            <w:sz w:val="30"/>
            <w:szCs w:val="30"/>
          </w:rPr>
          <w:t>,</w:t>
        </w:r>
      </w:ins>
      <w:r>
        <w:rPr>
          <w:rFonts w:ascii="Times New Roman" w:eastAsia="仿宋_GB2312" w:hAnsi="Times New Roman" w:cs="仿宋_GB2312" w:hint="eastAsia"/>
          <w:sz w:val="30"/>
          <w:szCs w:val="30"/>
        </w:rPr>
        <w:t>343</w:t>
      </w:r>
      <w:ins w:id="20" w:author="admin" w:date="2024-09-04T14:54:00Z">
        <w:r>
          <w:rPr>
            <w:rFonts w:ascii="Times New Roman" w:eastAsia="仿宋_GB2312" w:hAnsi="Times New Roman" w:cs="仿宋_GB2312" w:hint="eastAsia"/>
            <w:sz w:val="30"/>
            <w:szCs w:val="30"/>
          </w:rPr>
          <w:t>,</w:t>
        </w:r>
      </w:ins>
      <w:r>
        <w:rPr>
          <w:rFonts w:ascii="Times New Roman" w:eastAsia="仿宋_GB2312" w:hAnsi="Times New Roman" w:cs="仿宋_GB2312" w:hint="eastAsia"/>
          <w:sz w:val="30"/>
          <w:szCs w:val="30"/>
        </w:rPr>
        <w:t>969.09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65.88%</w:t>
      </w:r>
      <w:r>
        <w:rPr>
          <w:rFonts w:ascii="Times New Roman" w:eastAsia="仿宋_GB2312" w:hAnsi="Times New Roman" w:cs="仿宋_GB2312" w:hint="eastAsia"/>
          <w:sz w:val="30"/>
          <w:szCs w:val="30"/>
        </w:rPr>
        <w:t>，决算数小于年初预算数的主要原因是一是人员经费年初预算考虑了人员变动及新增，但支出较年初预估有减少；二是为继续落实“过紧日子”相关要求，大幅压减了机关运行相关支出。</w:t>
      </w:r>
    </w:p>
    <w:p w14:paraId="3FEBD3F5" w14:textId="77777777" w:rsidR="003D4088" w:rsidRDefault="006C6469">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 xml:space="preserve">13,430,000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3,218,665.92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23.97%</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人员经费年初预算考虑了人员变动及新增，但支出较年初预估有减少。</w:t>
      </w:r>
    </w:p>
    <w:p w14:paraId="73B4DE91" w14:textId="77777777" w:rsidR="003D4088" w:rsidRDefault="006C6469">
      <w:pPr>
        <w:numPr>
          <w:ilvl w:val="255"/>
          <w:numId w:val="0"/>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 xml:space="preserve">7,020,000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1,021,080.56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14.55%</w:t>
      </w:r>
      <w:r>
        <w:rPr>
          <w:rFonts w:ascii="Times New Roman" w:eastAsia="仿宋_GB2312" w:hAnsi="Times New Roman" w:cs="仿宋_GB2312" w:hint="eastAsia"/>
          <w:sz w:val="30"/>
          <w:szCs w:val="30"/>
        </w:rPr>
        <w:t>，决算数小于年</w:t>
      </w:r>
      <w:r>
        <w:rPr>
          <w:rFonts w:ascii="Times New Roman" w:eastAsia="仿宋_GB2312" w:hAnsi="Times New Roman" w:cs="仿宋_GB2312" w:hint="eastAsia"/>
          <w:sz w:val="30"/>
          <w:szCs w:val="30"/>
        </w:rPr>
        <w:lastRenderedPageBreak/>
        <w:t>初预算数的主要原因人员经费年初预算考虑了人员变动及新增，但支出较年初预估有减少。</w:t>
      </w:r>
    </w:p>
    <w:p w14:paraId="3CD4FB5D" w14:textId="77777777" w:rsidR="003D4088" w:rsidRDefault="006C6469">
      <w:pPr>
        <w:numPr>
          <w:ilvl w:val="255"/>
          <w:numId w:val="0"/>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卫生健康支出（类）行政事业单位医疗（款）事业单位医疗（项）年初预算为</w:t>
      </w:r>
      <w:r>
        <w:rPr>
          <w:rFonts w:ascii="Times New Roman" w:eastAsia="仿宋_GB2312" w:hAnsi="Times New Roman" w:cs="仿宋_GB2312" w:hint="eastAsia"/>
          <w:sz w:val="30"/>
          <w:szCs w:val="30"/>
        </w:rPr>
        <w:t xml:space="preserve">8,450,000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2,011,428.64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23.8 %</w:t>
      </w:r>
      <w:r>
        <w:rPr>
          <w:rFonts w:ascii="Times New Roman" w:eastAsia="仿宋_GB2312" w:hAnsi="Times New Roman" w:cs="仿宋_GB2312" w:hint="eastAsia"/>
          <w:sz w:val="30"/>
          <w:szCs w:val="30"/>
        </w:rPr>
        <w:t>，决算</w:t>
      </w:r>
      <w:r>
        <w:rPr>
          <w:rFonts w:ascii="Times New Roman" w:eastAsia="仿宋_GB2312" w:hAnsi="Times New Roman" w:cs="仿宋_GB2312" w:hint="eastAsia"/>
          <w:sz w:val="30"/>
          <w:szCs w:val="30"/>
        </w:rPr>
        <w:t>数小于年初预算数的主要原因是人员经费年初预算考虑了人员变动及新增，但支出较年初预估有减少</w:t>
      </w:r>
      <w:r>
        <w:rPr>
          <w:rFonts w:ascii="Times New Roman" w:eastAsia="仿宋_GB2312" w:hAnsi="Times New Roman" w:cs="仿宋_GB2312" w:hint="eastAsia"/>
          <w:sz w:val="30"/>
          <w:szCs w:val="30"/>
        </w:rPr>
        <w:t>。</w:t>
      </w:r>
    </w:p>
    <w:p w14:paraId="3143E3C4" w14:textId="77777777" w:rsidR="003D4088" w:rsidRDefault="006C6469">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教育支出（类）特殊教育（款）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特殊学校教育（项）年初预算为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10,000</w:t>
      </w:r>
      <w:r>
        <w:rPr>
          <w:rFonts w:ascii="Times New Roman" w:eastAsia="仿宋_GB2312" w:hAnsi="Times New Roman" w:cs="仿宋_GB2312" w:hint="eastAsia"/>
          <w:sz w:val="30"/>
          <w:szCs w:val="30"/>
        </w:rPr>
        <w:t>元，决算数大于年初预算数的主要原因是按实际业务需求，年度内对城乡义务教育补助经费（小学特殊教育）</w:t>
      </w:r>
      <w:r>
        <w:rPr>
          <w:rFonts w:ascii="Times New Roman" w:eastAsia="仿宋_GB2312" w:hAnsi="Times New Roman" w:cs="仿宋_GB2312" w:hint="eastAsia"/>
          <w:sz w:val="30"/>
          <w:szCs w:val="30"/>
        </w:rPr>
        <w:t>项目</w:t>
      </w:r>
      <w:r>
        <w:rPr>
          <w:rFonts w:ascii="Times New Roman" w:eastAsia="仿宋_GB2312" w:hAnsi="Times New Roman" w:cs="仿宋_GB2312" w:hint="eastAsia"/>
          <w:sz w:val="30"/>
          <w:szCs w:val="30"/>
        </w:rPr>
        <w:t>进行了中央财政拨款，故年初预算时不涉及。</w:t>
      </w:r>
    </w:p>
    <w:p w14:paraId="6E272A9B"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2A92D9C0" w14:textId="77777777" w:rsidR="003D4088" w:rsidRDefault="006C6469">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北京师范大学天津生态城附属学校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131,287,410.90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47,536,422.00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单位规模扩大，学生人数增加，财政拨入公用经费收入增加；教职工人数增加，人力成本增加，财政拨款收入增加。因财政拨入公用经费收入全部用于学校日常支出，财政拨入教职工人力成本收入全部用于教职工工资福利支出，因此一般公共预算财政拨款基本支出较去年增加。</w:t>
      </w:r>
      <w:r>
        <w:rPr>
          <w:rFonts w:ascii="Times New Roman" w:eastAsia="仿宋_GB2312" w:hAnsi="Times New Roman" w:cs="仿宋_GB2312" w:hint="eastAsia"/>
          <w:kern w:val="0"/>
          <w:sz w:val="30"/>
          <w:szCs w:val="30"/>
        </w:rPr>
        <w:t>其中：</w:t>
      </w:r>
    </w:p>
    <w:p w14:paraId="6C6F4B02" w14:textId="77777777" w:rsidR="003D4088" w:rsidRDefault="006C6469">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124,251,065.59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w:t>
      </w:r>
      <w:r>
        <w:rPr>
          <w:rFonts w:ascii="Times New Roman" w:eastAsia="仿宋_GB2312" w:hAnsi="Times New Roman" w:cs="仿宋_GB2312" w:hint="eastAsia"/>
          <w:sz w:val="30"/>
          <w:szCs w:val="30"/>
        </w:rPr>
        <w:lastRenderedPageBreak/>
        <w:t>资福利支出。</w:t>
      </w:r>
    </w:p>
    <w:p w14:paraId="65BA9500" w14:textId="77777777" w:rsidR="003D4088" w:rsidRDefault="006C6469">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w:t>
      </w:r>
      <w:r>
        <w:rPr>
          <w:rFonts w:ascii="Times New Roman" w:eastAsia="仿宋_GB2312" w:hAnsi="Times New Roman" w:cs="仿宋_GB2312" w:hint="eastAsia"/>
          <w:kern w:val="0"/>
          <w:sz w:val="30"/>
          <w:szCs w:val="30"/>
        </w:rPr>
        <w:t>费</w:t>
      </w:r>
      <w:r>
        <w:rPr>
          <w:rFonts w:ascii="Times New Roman" w:eastAsia="仿宋_GB2312" w:hAnsi="Times New Roman" w:cs="Times New Roman" w:hint="eastAsia"/>
          <w:sz w:val="30"/>
          <w:szCs w:val="30"/>
        </w:rPr>
        <w:t>7,036,345.31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办公费、印刷费、咨询费、邮电费、物业管理费、差旅费、维修（护）费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租赁费、会议费、培训费、劳务费、委托业务费、其他交通费用、其他商品和服务支出、办公设备购置、专用设备购置、其他资本性支出。</w:t>
      </w:r>
    </w:p>
    <w:p w14:paraId="369D606C"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312346DE" w14:textId="77777777" w:rsidR="003D4088" w:rsidRDefault="006C6469">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D02F5C5"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4733F969"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70A00AD1" w14:textId="77777777" w:rsidR="003D4088" w:rsidRDefault="006C6469">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77C9510" w14:textId="77777777" w:rsidR="003D4088" w:rsidRDefault="006C6469">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516F4321" w14:textId="77777777" w:rsidR="003D4088" w:rsidRDefault="006C646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出国（境）费、公务用车购置费、公务用车运行维护费、公务接待费；决算数较上年持平的主要原因是：我单位本年度与上年度均未产生因公出国（境）费，公务用车购置费、公务用车运行维护费、公务接待费。</w:t>
      </w:r>
    </w:p>
    <w:p w14:paraId="346F2B4C" w14:textId="77777777" w:rsidR="003D4088" w:rsidRDefault="006C6469">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7DCC213"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的主要原因是：我单位本年度与上年度均未产生因公出国（境）费</w:t>
      </w:r>
      <w:r>
        <w:rPr>
          <w:rFonts w:ascii="Times New Roman" w:eastAsia="仿宋_GB2312" w:hAnsi="Times New Roman" w:cs="仿宋_GB2312" w:hint="eastAsia"/>
          <w:sz w:val="30"/>
          <w:szCs w:val="30"/>
        </w:rPr>
        <w:t>。</w:t>
      </w:r>
    </w:p>
    <w:p w14:paraId="5B0E26F8" w14:textId="77777777" w:rsidR="003D4088" w:rsidRDefault="006C6469">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C36FEBF"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预算数的主要原因是：本年度未用财政拨款经费列支公务用车购置费、公务用车运行维护费；决算数较上年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的主要原因是：我单位本年度与上年度均未产生公务用车购置费、公务用车运行维护费。</w:t>
      </w:r>
    </w:p>
    <w:p w14:paraId="48F9F0A7" w14:textId="77777777" w:rsidR="003D4088" w:rsidRDefault="006C6469">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其中：</w:t>
      </w:r>
    </w:p>
    <w:p w14:paraId="37921A79"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预算数的主要原因是：本年度未用财政拨款经费列支公务用车运行维护费；决算数较上年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的主要原因是：我单位本年度与上年度均未产生公务用车运行维护费。</w:t>
      </w:r>
    </w:p>
    <w:p w14:paraId="7B0E6BB2" w14:textId="77777777" w:rsidR="003D4088" w:rsidRDefault="006C6469">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3468066"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预算数的主要原因是：本年度未用财政拨款经费列支公务用车购置费；决算数较上年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的主要原因是：我单位本年度与上年度均未产生公务用车购置费。</w:t>
      </w:r>
    </w:p>
    <w:p w14:paraId="72B8C941"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60DBAB9" w14:textId="77777777" w:rsidR="003D4088" w:rsidRDefault="006C646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预算数的主要原因是：本年度未用财政拨款经费列支公务接待费；决算数较上年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的主要原因是：我单位本年度与上年度均未产生公务接待费。</w:t>
      </w:r>
    </w:p>
    <w:p w14:paraId="47C12BA4" w14:textId="77777777" w:rsidR="003D4088" w:rsidRDefault="006C646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3F532CC"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19F5CBAE"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150FE95A"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476886F3" w14:textId="3CFF8D8A"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北京师范大学天津生态城附属学校</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5,109,113.25</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1,627,911.80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仿宋_GB2312" w:hint="eastAsia"/>
          <w:color w:val="000000"/>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仿宋_GB2312" w:hint="eastAsia"/>
          <w:color w:val="000000"/>
          <w:kern w:val="0"/>
          <w:sz w:val="30"/>
          <w:szCs w:val="30"/>
        </w:rPr>
        <w:t>3,481,201.45</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仿宋_GB2312" w:hint="eastAsia"/>
          <w:color w:val="000000"/>
          <w:kern w:val="0"/>
          <w:sz w:val="30"/>
          <w:szCs w:val="30"/>
        </w:rPr>
        <w:t>5</w:t>
      </w:r>
      <w:ins w:id="21" w:author="admin" w:date="2024-09-04T14:55:00Z">
        <w:r>
          <w:rPr>
            <w:rFonts w:ascii="Times New Roman" w:eastAsia="仿宋_GB2312" w:hAnsi="Times New Roman" w:cs="仿宋_GB2312"/>
            <w:color w:val="000000"/>
            <w:kern w:val="0"/>
            <w:sz w:val="30"/>
            <w:szCs w:val="30"/>
          </w:rPr>
          <w:t>,</w:t>
        </w:r>
      </w:ins>
      <w:r>
        <w:rPr>
          <w:rFonts w:ascii="Times New Roman" w:eastAsia="仿宋_GB2312" w:hAnsi="Times New Roman" w:cs="仿宋_GB2312" w:hint="eastAsia"/>
          <w:color w:val="000000"/>
          <w:kern w:val="0"/>
          <w:sz w:val="30"/>
          <w:szCs w:val="30"/>
        </w:rPr>
        <w:t>109</w:t>
      </w:r>
      <w:ins w:id="22" w:author="admin" w:date="2024-09-04T14:55:00Z">
        <w:r>
          <w:rPr>
            <w:rFonts w:ascii="Times New Roman" w:eastAsia="仿宋_GB2312" w:hAnsi="Times New Roman" w:cs="仿宋_GB2312"/>
            <w:color w:val="000000"/>
            <w:kern w:val="0"/>
            <w:sz w:val="30"/>
            <w:szCs w:val="30"/>
          </w:rPr>
          <w:t>,</w:t>
        </w:r>
      </w:ins>
      <w:r>
        <w:rPr>
          <w:rFonts w:ascii="Times New Roman" w:eastAsia="仿宋_GB2312" w:hAnsi="Times New Roman" w:cs="仿宋_GB2312" w:hint="eastAsia"/>
          <w:color w:val="000000"/>
          <w:kern w:val="0"/>
          <w:sz w:val="30"/>
          <w:szCs w:val="30"/>
        </w:rPr>
        <w:t>113.25</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4,199,484.97</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82</w:t>
      </w:r>
      <w:r>
        <w:rPr>
          <w:rFonts w:ascii="Times New Roman" w:eastAsia="仿宋_GB2312" w:hAnsi="Times New Roman" w:cs="Times New Roman" w:hint="eastAsia"/>
          <w:kern w:val="0"/>
          <w:sz w:val="30"/>
          <w:szCs w:val="30"/>
        </w:rPr>
        <w:t>.20</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14:paraId="17792FCF"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BFF4C9D"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09D1981" w14:textId="77777777" w:rsidR="003D4088" w:rsidRDefault="006C646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14:paraId="1B3E4F56" w14:textId="2B6B12DF"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根据预算绩效管理要求，北京师范大学天津生态城附属学校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个市级项目开展绩效自评，涉及金额</w:t>
      </w:r>
      <w:del w:id="23" w:author="admin" w:date="2024-09-04T14:56:00Z">
        <w:r w:rsidDel="006C6469">
          <w:rPr>
            <w:rFonts w:ascii="Times New Roman" w:eastAsia="仿宋_GB2312" w:hAnsi="Times New Roman" w:cs="仿宋_GB2312" w:hint="eastAsia"/>
            <w:sz w:val="30"/>
            <w:szCs w:val="30"/>
          </w:rPr>
          <w:delText>6</w:delText>
        </w:r>
        <w:r w:rsidDel="006C6469">
          <w:rPr>
            <w:rFonts w:ascii="Times New Roman" w:eastAsia="仿宋_GB2312" w:hAnsi="Times New Roman" w:cs="仿宋_GB2312" w:hint="eastAsia"/>
            <w:sz w:val="30"/>
            <w:szCs w:val="30"/>
          </w:rPr>
          <w:delText>,</w:delText>
        </w:r>
        <w:r w:rsidDel="006C6469">
          <w:rPr>
            <w:rFonts w:ascii="Times New Roman" w:eastAsia="仿宋_GB2312" w:hAnsi="Times New Roman" w:cs="仿宋_GB2312" w:hint="eastAsia"/>
            <w:sz w:val="30"/>
            <w:szCs w:val="30"/>
          </w:rPr>
          <w:delText>704</w:delText>
        </w:r>
        <w:r w:rsidDel="006C6469">
          <w:rPr>
            <w:rFonts w:ascii="Times New Roman" w:eastAsia="仿宋_GB2312" w:hAnsi="Times New Roman" w:cs="仿宋_GB2312" w:hint="eastAsia"/>
            <w:sz w:val="30"/>
            <w:szCs w:val="30"/>
          </w:rPr>
          <w:delText>,</w:delText>
        </w:r>
        <w:r w:rsidDel="006C6469">
          <w:rPr>
            <w:rFonts w:ascii="Times New Roman" w:eastAsia="仿宋_GB2312" w:hAnsi="Times New Roman" w:cs="仿宋_GB2312" w:hint="eastAsia"/>
            <w:sz w:val="30"/>
            <w:szCs w:val="30"/>
          </w:rPr>
          <w:delText>250.48</w:delText>
        </w:r>
      </w:del>
      <w:ins w:id="24" w:author="admin" w:date="2024-09-04T14:56:00Z">
        <w:r>
          <w:rPr>
            <w:rFonts w:ascii="Times New Roman" w:eastAsia="仿宋_GB2312" w:hAnsi="Times New Roman" w:cs="仿宋_GB2312"/>
            <w:sz w:val="30"/>
            <w:szCs w:val="30"/>
          </w:rPr>
          <w:t>7,625,900</w:t>
        </w:r>
      </w:ins>
      <w:r>
        <w:rPr>
          <w:rFonts w:ascii="Times New Roman" w:eastAsia="仿宋_GB2312" w:hAnsi="Times New Roman" w:cs="仿宋_GB2312" w:hint="eastAsia"/>
          <w:sz w:val="30"/>
          <w:szCs w:val="30"/>
        </w:rPr>
        <w:t>元，自评结果已随部门决算一并公开。</w:t>
      </w:r>
    </w:p>
    <w:p w14:paraId="77897A6B"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48FC7DD6"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北京师范大学天津生态城附属学校不属于乡、镇、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14:paraId="75D2105B" w14:textId="77777777" w:rsidR="003D4088" w:rsidRDefault="006C6469">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426766F0" w14:textId="77777777" w:rsidR="003D4088" w:rsidRDefault="006C646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8A7CB10" w14:textId="77777777" w:rsidR="003D4088" w:rsidRDefault="003D408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CDD5A67"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BD10CDC" w14:textId="77777777" w:rsidR="003D4088" w:rsidRDefault="006C64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1C00332" w14:textId="77777777" w:rsidR="003D4088" w:rsidRDefault="006C6469">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D408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9CDDB09"/>
    <w:multiLevelType w:val="singleLevel"/>
    <w:tmpl w:val="D9CDDB09"/>
    <w:lvl w:ilvl="0">
      <w:start w:val="3"/>
      <w:numFmt w:val="chineseCounting"/>
      <w:suff w:val="space"/>
      <w:lvlText w:val="第%1部分"/>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yOWRlZDg0NTRlYjBkZDVlYTRlNGMzOTZlOTcyMzg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C0561"/>
    <w:rsid w:val="001D587E"/>
    <w:rsid w:val="002124F6"/>
    <w:rsid w:val="00264B59"/>
    <w:rsid w:val="002A4997"/>
    <w:rsid w:val="002C016C"/>
    <w:rsid w:val="002E6086"/>
    <w:rsid w:val="00302490"/>
    <w:rsid w:val="003227B2"/>
    <w:rsid w:val="003536BE"/>
    <w:rsid w:val="003B25FB"/>
    <w:rsid w:val="003C13BA"/>
    <w:rsid w:val="003D4088"/>
    <w:rsid w:val="00402947"/>
    <w:rsid w:val="004A482F"/>
    <w:rsid w:val="004F39BF"/>
    <w:rsid w:val="005062D7"/>
    <w:rsid w:val="005175E6"/>
    <w:rsid w:val="00525157"/>
    <w:rsid w:val="005349A2"/>
    <w:rsid w:val="00534D06"/>
    <w:rsid w:val="00575537"/>
    <w:rsid w:val="005D1367"/>
    <w:rsid w:val="005D3F56"/>
    <w:rsid w:val="00654D17"/>
    <w:rsid w:val="006623EC"/>
    <w:rsid w:val="006A094D"/>
    <w:rsid w:val="006C6469"/>
    <w:rsid w:val="006D2409"/>
    <w:rsid w:val="006E65DB"/>
    <w:rsid w:val="00776FF3"/>
    <w:rsid w:val="0078156E"/>
    <w:rsid w:val="00786E74"/>
    <w:rsid w:val="007D1285"/>
    <w:rsid w:val="007E49E1"/>
    <w:rsid w:val="007F6DA7"/>
    <w:rsid w:val="008174D5"/>
    <w:rsid w:val="00885126"/>
    <w:rsid w:val="0089698B"/>
    <w:rsid w:val="008D48A9"/>
    <w:rsid w:val="009205A4"/>
    <w:rsid w:val="00941A30"/>
    <w:rsid w:val="00977DCC"/>
    <w:rsid w:val="009820CF"/>
    <w:rsid w:val="00982A8B"/>
    <w:rsid w:val="0099058C"/>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4561A95"/>
    <w:rsid w:val="04BF588C"/>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3747F5B"/>
    <w:rsid w:val="142D4C1F"/>
    <w:rsid w:val="1506284B"/>
    <w:rsid w:val="15F1161D"/>
    <w:rsid w:val="161D1413"/>
    <w:rsid w:val="1666200B"/>
    <w:rsid w:val="16C5644A"/>
    <w:rsid w:val="16D76A65"/>
    <w:rsid w:val="1776627E"/>
    <w:rsid w:val="17C84C4C"/>
    <w:rsid w:val="1949378C"/>
    <w:rsid w:val="199A3054"/>
    <w:rsid w:val="1A0A0EFF"/>
    <w:rsid w:val="1A1104E0"/>
    <w:rsid w:val="1A404E9F"/>
    <w:rsid w:val="1AA54268"/>
    <w:rsid w:val="1B173F14"/>
    <w:rsid w:val="1B4641B9"/>
    <w:rsid w:val="1B520DB0"/>
    <w:rsid w:val="1B5D5A1E"/>
    <w:rsid w:val="1B7A68EC"/>
    <w:rsid w:val="1CCA277E"/>
    <w:rsid w:val="1DFB572F"/>
    <w:rsid w:val="1EAC6A29"/>
    <w:rsid w:val="1EC5396A"/>
    <w:rsid w:val="1EFB0588"/>
    <w:rsid w:val="202A22FB"/>
    <w:rsid w:val="20DB5BFD"/>
    <w:rsid w:val="21365D81"/>
    <w:rsid w:val="21556D90"/>
    <w:rsid w:val="21C24E94"/>
    <w:rsid w:val="21D73FEC"/>
    <w:rsid w:val="237038B3"/>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3D144C"/>
    <w:rsid w:val="2E487134"/>
    <w:rsid w:val="2E8C3709"/>
    <w:rsid w:val="2F146650"/>
    <w:rsid w:val="2FA13000"/>
    <w:rsid w:val="2FC042AC"/>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060B00"/>
    <w:rsid w:val="381E22EE"/>
    <w:rsid w:val="3AF76503"/>
    <w:rsid w:val="3B0209DD"/>
    <w:rsid w:val="3B0C198B"/>
    <w:rsid w:val="3B483C6E"/>
    <w:rsid w:val="3B776F10"/>
    <w:rsid w:val="3B7C7A57"/>
    <w:rsid w:val="3B8E1539"/>
    <w:rsid w:val="3D600CB3"/>
    <w:rsid w:val="3D69400B"/>
    <w:rsid w:val="3E426F14"/>
    <w:rsid w:val="3EB42189"/>
    <w:rsid w:val="3EC62D97"/>
    <w:rsid w:val="3EEF0B4C"/>
    <w:rsid w:val="3EF16375"/>
    <w:rsid w:val="3F2006FA"/>
    <w:rsid w:val="3FAF7CCF"/>
    <w:rsid w:val="40CF0629"/>
    <w:rsid w:val="4137238C"/>
    <w:rsid w:val="41CC0838"/>
    <w:rsid w:val="43612B5A"/>
    <w:rsid w:val="43805C0B"/>
    <w:rsid w:val="43B835F7"/>
    <w:rsid w:val="44552CED"/>
    <w:rsid w:val="44EB17AA"/>
    <w:rsid w:val="45984C48"/>
    <w:rsid w:val="47727F60"/>
    <w:rsid w:val="485D29BF"/>
    <w:rsid w:val="49374433"/>
    <w:rsid w:val="49523BA5"/>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16A1CA8"/>
    <w:rsid w:val="5236167C"/>
    <w:rsid w:val="52A37398"/>
    <w:rsid w:val="53C102A5"/>
    <w:rsid w:val="542A633F"/>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013C4C"/>
    <w:rsid w:val="5F6D7131"/>
    <w:rsid w:val="5F7856C5"/>
    <w:rsid w:val="5FF67529"/>
    <w:rsid w:val="615900E7"/>
    <w:rsid w:val="61D75AE1"/>
    <w:rsid w:val="620B43D3"/>
    <w:rsid w:val="624C1682"/>
    <w:rsid w:val="62727FB9"/>
    <w:rsid w:val="63B80927"/>
    <w:rsid w:val="643C1F0A"/>
    <w:rsid w:val="644D16E1"/>
    <w:rsid w:val="64925346"/>
    <w:rsid w:val="654D2EBE"/>
    <w:rsid w:val="654E5711"/>
    <w:rsid w:val="65644F35"/>
    <w:rsid w:val="656942F9"/>
    <w:rsid w:val="65B558C0"/>
    <w:rsid w:val="665D659A"/>
    <w:rsid w:val="667274BD"/>
    <w:rsid w:val="66BC2A82"/>
    <w:rsid w:val="672E57FA"/>
    <w:rsid w:val="68200AB4"/>
    <w:rsid w:val="6837248C"/>
    <w:rsid w:val="68C169D0"/>
    <w:rsid w:val="692549DB"/>
    <w:rsid w:val="6B4F5D3F"/>
    <w:rsid w:val="6B6C0D3F"/>
    <w:rsid w:val="6B963EB9"/>
    <w:rsid w:val="6BBB51FE"/>
    <w:rsid w:val="6BF54B38"/>
    <w:rsid w:val="6C054650"/>
    <w:rsid w:val="6C1D5E3D"/>
    <w:rsid w:val="6CD26C28"/>
    <w:rsid w:val="6CF70A69"/>
    <w:rsid w:val="6CFE17CB"/>
    <w:rsid w:val="6D0668D1"/>
    <w:rsid w:val="6D5E0469"/>
    <w:rsid w:val="6D854C1A"/>
    <w:rsid w:val="6E080CF4"/>
    <w:rsid w:val="6EB34837"/>
    <w:rsid w:val="70180DF5"/>
    <w:rsid w:val="704716DB"/>
    <w:rsid w:val="708C6A78"/>
    <w:rsid w:val="70E84C6C"/>
    <w:rsid w:val="70FE35D3"/>
    <w:rsid w:val="71600CA6"/>
    <w:rsid w:val="7260119C"/>
    <w:rsid w:val="72701CEB"/>
    <w:rsid w:val="72B3615B"/>
    <w:rsid w:val="72EB0A43"/>
    <w:rsid w:val="73724CC1"/>
    <w:rsid w:val="7455465F"/>
    <w:rsid w:val="75AB44BA"/>
    <w:rsid w:val="78CC4E73"/>
    <w:rsid w:val="79B7155B"/>
    <w:rsid w:val="79DC07A5"/>
    <w:rsid w:val="7AC04563"/>
    <w:rsid w:val="7ACA53E2"/>
    <w:rsid w:val="7B143565"/>
    <w:rsid w:val="7C6D4277"/>
    <w:rsid w:val="7E2E7A36"/>
    <w:rsid w:val="7E703A39"/>
    <w:rsid w:val="7F3217A8"/>
    <w:rsid w:val="7FCE7723"/>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60C34C-F852-44E3-831E-7D4D0F800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rPr>
      <w:kern w:val="2"/>
      <w:sz w:val="21"/>
      <w:szCs w:val="22"/>
      <w14:ligatures w14:val="standardContextual"/>
    </w:rPr>
  </w:style>
  <w:style w:type="character" w:customStyle="1" w:styleId="Char3">
    <w:name w:val="批注主题 Char"/>
    <w:basedOn w:val="Char"/>
    <w:link w:val="a7"/>
    <w:uiPriority w:val="99"/>
    <w:semiHidden/>
    <w:qFormat/>
    <w:rPr>
      <w:b/>
      <w:bCs/>
      <w:kern w:val="2"/>
      <w:sz w:val="21"/>
      <w:szCs w:val="22"/>
      <w14:ligatures w14:val="standardContextual"/>
    </w:rPr>
  </w:style>
  <w:style w:type="character" w:customStyle="1" w:styleId="Char0">
    <w:name w:val="批注框文本 Char"/>
    <w:basedOn w:val="a0"/>
    <w:link w:val="a4"/>
    <w:uiPriority w:val="99"/>
    <w:semiHidden/>
    <w:qFormat/>
    <w:rPr>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1007</Words>
  <Characters>5742</Characters>
  <Application>Microsoft Office Word</Application>
  <DocSecurity>0</DocSecurity>
  <Lines>47</Lines>
  <Paragraphs>13</Paragraphs>
  <ScaleCrop>false</ScaleCrop>
  <Company>Microsoft</Company>
  <LinksUpToDate>false</LinksUpToDate>
  <CharactersWithSpaces>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63</cp:revision>
  <dcterms:created xsi:type="dcterms:W3CDTF">2023-08-11T08:11:00Z</dcterms:created>
  <dcterms:modified xsi:type="dcterms:W3CDTF">2024-09-04T06:58:00Z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224CCD9033224E82A1242FF5E3FFDC5A_13</vt:lpwstr>
  </property>
</Properties>
</file>