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E89B69">
      <w:pPr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285230" cy="6510020"/>
            <wp:effectExtent l="0" t="0" r="1270" b="5080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85230" cy="6510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54745B9">
      <w:pPr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6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12EFA5">
      <w:pPr>
        <w:jc w:val="both"/>
        <w:rPr>
          <w:rFonts w:ascii="宋体" w:hAnsi="宋体" w:eastAsia="宋体" w:cs="宋体"/>
          <w:sz w:val="24"/>
          <w:szCs w:val="24"/>
        </w:rPr>
      </w:pPr>
    </w:p>
    <w:p w14:paraId="7B758E4E">
      <w:pPr>
        <w:jc w:val="both"/>
        <w:rPr>
          <w:rFonts w:ascii="宋体" w:hAnsi="宋体" w:eastAsia="宋体" w:cs="宋体"/>
          <w:sz w:val="24"/>
          <w:szCs w:val="24"/>
        </w:rPr>
      </w:pPr>
    </w:p>
    <w:p w14:paraId="230E765C">
      <w:pPr>
        <w:jc w:val="both"/>
        <w:rPr>
          <w:rFonts w:ascii="宋体" w:hAnsi="宋体" w:eastAsia="宋体" w:cs="宋体"/>
          <w:sz w:val="24"/>
          <w:szCs w:val="24"/>
        </w:rPr>
      </w:pPr>
    </w:p>
    <w:p w14:paraId="5444A246">
      <w:pPr>
        <w:jc w:val="both"/>
        <w:rPr>
          <w:rFonts w:ascii="宋体" w:hAnsi="宋体" w:eastAsia="宋体" w:cs="宋体"/>
          <w:sz w:val="24"/>
          <w:szCs w:val="24"/>
        </w:rPr>
      </w:pPr>
    </w:p>
    <w:p w14:paraId="6C5FE7B0">
      <w:pPr>
        <w:jc w:val="both"/>
        <w:rPr>
          <w:rFonts w:ascii="宋体" w:hAnsi="宋体" w:eastAsia="宋体" w:cs="宋体"/>
          <w:sz w:val="24"/>
          <w:szCs w:val="24"/>
        </w:rPr>
      </w:pPr>
    </w:p>
    <w:p w14:paraId="718D4F46">
      <w:pPr>
        <w:jc w:val="both"/>
        <w:rPr>
          <w:rFonts w:ascii="宋体" w:hAnsi="宋体" w:eastAsia="宋体" w:cs="宋体"/>
          <w:sz w:val="24"/>
          <w:szCs w:val="24"/>
        </w:rPr>
      </w:pPr>
    </w:p>
    <w:p w14:paraId="2A1F7F36">
      <w:pPr>
        <w:jc w:val="both"/>
        <w:rPr>
          <w:rFonts w:ascii="宋体" w:hAnsi="宋体" w:eastAsia="宋体" w:cs="宋体"/>
          <w:sz w:val="24"/>
          <w:szCs w:val="24"/>
        </w:rPr>
      </w:pPr>
    </w:p>
    <w:p w14:paraId="6ECF91DE">
      <w:pPr>
        <w:jc w:val="both"/>
        <w:rPr>
          <w:rFonts w:ascii="宋体" w:hAnsi="宋体" w:eastAsia="宋体" w:cs="宋体"/>
          <w:sz w:val="24"/>
          <w:szCs w:val="24"/>
        </w:rPr>
      </w:pPr>
    </w:p>
    <w:p w14:paraId="4786FF44">
      <w:pPr>
        <w:jc w:val="both"/>
        <w:rPr>
          <w:rFonts w:ascii="宋体" w:hAnsi="宋体" w:eastAsia="宋体" w:cs="宋体"/>
          <w:sz w:val="24"/>
          <w:szCs w:val="24"/>
        </w:rPr>
      </w:pPr>
    </w:p>
    <w:p w14:paraId="46DA0449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6323965" cy="8855075"/>
            <wp:effectExtent l="0" t="0" r="635" b="3175"/>
            <wp:docPr id="9" name="图片 9" descr="网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网页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23965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39036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6346190" cy="6346190"/>
            <wp:effectExtent l="0" t="0" r="16510" b="16510"/>
            <wp:docPr id="10" name="图片 10" descr="网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网页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46190" cy="634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30A68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05B9C76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40D67E79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261C725D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400779B6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54C09784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71CF5CA9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2540DDC9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886E1A9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8E1CCE7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526DAD65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004EA16F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6149340" cy="6734810"/>
            <wp:effectExtent l="0" t="0" r="3810" b="8890"/>
            <wp:docPr id="11" name="图片 11" descr="下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下载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9340" cy="673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41E79">
      <w:p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781AA4F3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优势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学科:机械工程、材料科学与工程、动力工程及工程热物理、电气工程、力学、信息与通信工程、管理科学与工程、工商管理</w:t>
      </w:r>
    </w:p>
    <w:p w14:paraId="022209F8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258E180D">
      <w:pPr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其他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重点学科:控制科学与工程、生物医学工程、产业经济学、计算数学、生理学、同体力学、微电子学与同体电子学、核能科学与工程、法医学、外科学(泌尿外)</w:t>
      </w:r>
    </w:p>
    <w:sectPr>
      <w:pgSz w:w="11906" w:h="16838"/>
      <w:pgMar w:top="1440" w:right="1463" w:bottom="1440" w:left="117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E1NzhkYjJjOTI1YzRiYjVmMWQ4MmI5NWM5M2RjZjQifQ=="/>
  </w:docVars>
  <w:rsids>
    <w:rsidRoot w:val="00000000"/>
    <w:rsid w:val="06CB3E2B"/>
    <w:rsid w:val="2BE7714B"/>
    <w:rsid w:val="366D7460"/>
    <w:rsid w:val="3A241B65"/>
    <w:rsid w:val="684B2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../NUL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2024-08-26T07:46:00Z</dcterms:created>
  <dc:creator>123</dc:creator>
  <cp:lastModifiedBy>雨中“斜阳</cp:lastModifiedBy>
  <dcterms:modified xsi:type="dcterms:W3CDTF">2024-08-26T08:06:59Z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A0EE1CBFE473408C92178740D38BA7D9_12</vt:lpwstr>
  </property>
</Properties>
</file>