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lang w:val="en-US" w:eastAsia="zh-CN"/>
        </w:rPr>
        <w:t>中新天津生态城生态环境局</w:t>
      </w:r>
      <w:r>
        <w:rPr>
          <w:rFonts w:hint="eastAsia" w:ascii="方正小标宋简体" w:hAnsi="黑体" w:eastAsia="方正小标宋简体"/>
          <w:color w:val="000000" w:themeColor="text1"/>
          <w:sz w:val="44"/>
          <w:szCs w:val="44"/>
        </w:rPr>
        <w:t>关于对</w:t>
      </w:r>
      <w:r>
        <w:rPr>
          <w:rFonts w:hint="eastAsia" w:ascii="方正小标宋简体" w:hAnsi="黑体" w:eastAsia="方正小标宋简体"/>
          <w:color w:val="000000" w:themeColor="text1"/>
          <w:sz w:val="44"/>
          <w:szCs w:val="44"/>
          <w:lang w:val="en-US" w:eastAsia="zh-CN"/>
        </w:rPr>
        <w:t>天津中环光伏科技有限公司青山绿能智能制造产研基地项目</w:t>
      </w:r>
      <w:r>
        <w:rPr>
          <w:rFonts w:hint="eastAsia" w:ascii="方正小标宋简体" w:hAnsi="黑体" w:eastAsia="方正小标宋简体"/>
          <w:color w:val="000000" w:themeColor="text1"/>
          <w:sz w:val="44"/>
          <w:szCs w:val="44"/>
        </w:rPr>
        <w:t>环境影响报告书的批复</w:t>
      </w:r>
      <w:bookmarkStart w:id="0" w:name="_GoBack"/>
      <w:bookmarkEnd w:id="0"/>
    </w:p>
    <w:p>
      <w:pPr>
        <w:spacing w:line="640" w:lineRule="exact"/>
        <w:rPr>
          <w:rFonts w:eastAsia="仿宋_GB2312"/>
          <w:bCs/>
          <w:sz w:val="32"/>
          <w:szCs w:val="32"/>
        </w:rPr>
      </w:pPr>
    </w:p>
    <w:p>
      <w:pPr>
        <w:adjustRightInd w:val="0"/>
        <w:snapToGrid w:val="0"/>
        <w:spacing w:line="64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天津中环光伏科技有限公司</w:t>
      </w:r>
      <w:r>
        <w:rPr>
          <w:rFonts w:hint="eastAsia" w:ascii="仿宋_GB2312" w:hAnsi="仿宋_GB2312" w:eastAsia="仿宋_GB2312" w:cs="仿宋_GB2312"/>
          <w:color w:val="000000"/>
          <w:sz w:val="32"/>
          <w:szCs w:val="32"/>
        </w:rPr>
        <w:t xml:space="preserve">： </w:t>
      </w:r>
    </w:p>
    <w:p>
      <w:pPr>
        <w:adjustRightInd w:val="0"/>
        <w:snapToGrid w:val="0"/>
        <w:spacing w:line="6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你单位呈报的《</w:t>
      </w:r>
      <w:r>
        <w:rPr>
          <w:rFonts w:hint="eastAsia" w:ascii="仿宋_GB2312" w:hAnsi="仿宋_GB2312" w:eastAsia="仿宋_GB2312" w:cs="仿宋_GB2312"/>
          <w:color w:val="000000"/>
          <w:sz w:val="32"/>
          <w:szCs w:val="32"/>
          <w:lang w:val="en-US" w:eastAsia="zh-CN"/>
        </w:rPr>
        <w:t>天津中环光伏科技有限公司青山绿能智能制造产研基地项目</w:t>
      </w:r>
      <w:r>
        <w:rPr>
          <w:rFonts w:hint="eastAsia" w:ascii="仿宋_GB2312" w:hAnsi="仿宋_GB2312" w:eastAsia="仿宋_GB2312" w:cs="仿宋_GB2312"/>
          <w:color w:val="000000"/>
          <w:kern w:val="0"/>
          <w:sz w:val="32"/>
          <w:szCs w:val="32"/>
        </w:rPr>
        <w:t>环境影响报告书</w:t>
      </w:r>
      <w:r>
        <w:rPr>
          <w:rFonts w:hint="eastAsia" w:ascii="仿宋_GB2312" w:hAnsi="仿宋_GB2312" w:eastAsia="仿宋_GB2312" w:cs="仿宋_GB2312"/>
          <w:color w:val="000000"/>
          <w:sz w:val="32"/>
          <w:szCs w:val="32"/>
        </w:rPr>
        <w:t>》等文件已收悉。经研究，现批复如下：</w:t>
      </w:r>
    </w:p>
    <w:p>
      <w:pPr>
        <w:numPr>
          <w:ilvl w:val="0"/>
          <w:numId w:val="1"/>
        </w:numPr>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项目概况和环境可行性</w:t>
      </w:r>
    </w:p>
    <w:p>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天津中环光伏科技有限公司青山绿能智能制造产研基地项目选址于天津市滨海新区中新天津生态城中成大道与泰七路交口东北侧，项目总用地面积为</w:t>
      </w:r>
      <w:r>
        <w:rPr>
          <w:rFonts w:hint="default" w:ascii="Times New Roman" w:hAnsi="Times New Roman" w:eastAsia="仿宋_GB2312" w:cs="Times New Roman"/>
          <w:color w:val="000000"/>
          <w:sz w:val="32"/>
          <w:szCs w:val="32"/>
          <w:lang w:val="en-US" w:eastAsia="zh-CN"/>
        </w:rPr>
        <w:t>271236.3</w:t>
      </w:r>
      <w:r>
        <w:rPr>
          <w:rFonts w:hint="eastAsia" w:ascii="仿宋_GB2312" w:hAnsi="仿宋_GB2312" w:eastAsia="仿宋_GB2312" w:cs="仿宋_GB2312"/>
          <w:color w:val="000000"/>
          <w:sz w:val="32"/>
          <w:szCs w:val="32"/>
          <w:lang w:val="en-US" w:eastAsia="zh-CN"/>
        </w:rPr>
        <w:t>平方米，总建筑面积</w:t>
      </w:r>
      <w:r>
        <w:rPr>
          <w:rFonts w:hint="default" w:ascii="Times New Roman" w:hAnsi="Times New Roman" w:eastAsia="仿宋_GB2312" w:cs="Times New Roman"/>
          <w:color w:val="000000"/>
          <w:sz w:val="32"/>
          <w:szCs w:val="32"/>
          <w:lang w:val="en-US" w:eastAsia="zh-CN"/>
        </w:rPr>
        <w:t>175757</w:t>
      </w:r>
      <w:r>
        <w:rPr>
          <w:rFonts w:hint="eastAsia" w:ascii="仿宋_GB2312" w:hAnsi="仿宋_GB2312" w:eastAsia="仿宋_GB2312" w:cs="仿宋_GB2312"/>
          <w:color w:val="000000"/>
          <w:sz w:val="32"/>
          <w:szCs w:val="32"/>
          <w:lang w:val="en-US" w:eastAsia="zh-CN"/>
        </w:rPr>
        <w:t>平方米。项目主要建设内容包括：新建</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车间、</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车间、</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车间、原料仓库、废水站、动力站、备用车间、</w:t>
      </w:r>
      <w:r>
        <w:rPr>
          <w:rFonts w:hint="default" w:ascii="Times New Roman" w:hAnsi="Times New Roman" w:eastAsia="仿宋_GB2312" w:cs="Times New Roman"/>
          <w:color w:val="000000"/>
          <w:sz w:val="32"/>
          <w:szCs w:val="32"/>
          <w:lang w:val="en-US" w:eastAsia="zh-CN"/>
        </w:rPr>
        <w:t>10</w:t>
      </w:r>
      <w:r>
        <w:rPr>
          <w:rFonts w:hint="eastAsia" w:ascii="仿宋_GB2312" w:hAnsi="仿宋_GB2312" w:eastAsia="仿宋_GB2312" w:cs="仿宋_GB2312"/>
          <w:color w:val="000000"/>
          <w:sz w:val="32"/>
          <w:szCs w:val="32"/>
          <w:lang w:val="en-US" w:eastAsia="zh-CN"/>
        </w:rPr>
        <w:t>座辅房、</w:t>
      </w:r>
      <w:r>
        <w:rPr>
          <w:rFonts w:hint="default" w:ascii="Times New Roman" w:hAnsi="Times New Roman" w:eastAsia="仿宋_GB2312" w:cs="Times New Roman"/>
          <w:color w:val="000000"/>
          <w:sz w:val="32"/>
          <w:szCs w:val="32"/>
          <w:lang w:val="en-US" w:eastAsia="zh-CN"/>
        </w:rPr>
        <w:t>110KV</w:t>
      </w:r>
      <w:r>
        <w:rPr>
          <w:rFonts w:hint="eastAsia" w:ascii="仿宋_GB2312" w:hAnsi="仿宋_GB2312" w:eastAsia="仿宋_GB2312" w:cs="仿宋_GB2312"/>
          <w:color w:val="000000"/>
          <w:sz w:val="32"/>
          <w:szCs w:val="32"/>
          <w:lang w:val="en-US" w:eastAsia="zh-CN"/>
        </w:rPr>
        <w:t>变电站、倒班楼、食堂、门卫等。项目实施后年产</w:t>
      </w:r>
      <w:r>
        <w:rPr>
          <w:rFonts w:hint="default" w:ascii="Times New Roman" w:hAnsi="Times New Roman" w:eastAsia="仿宋_GB2312" w:cs="Times New Roman"/>
          <w:color w:val="000000"/>
          <w:sz w:val="32"/>
          <w:szCs w:val="32"/>
          <w:lang w:val="en-US" w:eastAsia="zh-CN"/>
        </w:rPr>
        <w:t>8GW N</w:t>
      </w:r>
      <w:r>
        <w:rPr>
          <w:rFonts w:hint="eastAsia" w:ascii="仿宋_GB2312" w:hAnsi="仿宋_GB2312" w:eastAsia="仿宋_GB2312" w:cs="仿宋_GB2312"/>
          <w:color w:val="000000"/>
          <w:sz w:val="32"/>
          <w:szCs w:val="32"/>
          <w:lang w:val="en-US" w:eastAsia="zh-CN"/>
        </w:rPr>
        <w:t>型</w:t>
      </w:r>
      <w:r>
        <w:rPr>
          <w:rFonts w:hint="default" w:ascii="Times New Roman" w:hAnsi="Times New Roman" w:eastAsia="仿宋_GB2312" w:cs="Times New Roman"/>
          <w:color w:val="000000"/>
          <w:sz w:val="32"/>
          <w:szCs w:val="32"/>
          <w:lang w:val="en-US" w:eastAsia="zh-CN"/>
        </w:rPr>
        <w:t>TOPCon</w:t>
      </w:r>
      <w:r>
        <w:rPr>
          <w:rFonts w:hint="eastAsia" w:ascii="仿宋_GB2312" w:hAnsi="仿宋_GB2312" w:eastAsia="仿宋_GB2312" w:cs="仿宋_GB2312"/>
          <w:color w:val="000000"/>
          <w:sz w:val="32"/>
          <w:szCs w:val="32"/>
          <w:lang w:val="en-US" w:eastAsia="zh-CN"/>
        </w:rPr>
        <w:t>电池。项目总投资</w:t>
      </w:r>
      <w:r>
        <w:rPr>
          <w:rFonts w:hint="default" w:ascii="Times New Roman" w:hAnsi="Times New Roman" w:eastAsia="仿宋_GB2312" w:cs="Times New Roman"/>
          <w:color w:val="000000"/>
          <w:sz w:val="32"/>
          <w:szCs w:val="32"/>
          <w:lang w:val="en-US" w:eastAsia="zh-CN"/>
        </w:rPr>
        <w:t>300000</w:t>
      </w:r>
      <w:r>
        <w:rPr>
          <w:rFonts w:hint="eastAsia" w:ascii="仿宋_GB2312" w:hAnsi="仿宋_GB2312" w:eastAsia="仿宋_GB2312" w:cs="仿宋_GB2312"/>
          <w:color w:val="000000"/>
          <w:sz w:val="32"/>
          <w:szCs w:val="32"/>
          <w:lang w:val="en-US" w:eastAsia="zh-CN"/>
        </w:rPr>
        <w:t>万元，其中环保投资</w:t>
      </w:r>
      <w:r>
        <w:rPr>
          <w:rFonts w:hint="default" w:ascii="Times New Roman" w:hAnsi="Times New Roman" w:eastAsia="仿宋_GB2312" w:cs="Times New Roman"/>
          <w:color w:val="000000"/>
          <w:sz w:val="32"/>
          <w:szCs w:val="32"/>
          <w:lang w:val="en-US" w:eastAsia="zh-CN"/>
        </w:rPr>
        <w:t>7945</w:t>
      </w:r>
      <w:r>
        <w:rPr>
          <w:rFonts w:hint="eastAsia" w:ascii="仿宋_GB2312" w:hAnsi="仿宋_GB2312" w:eastAsia="仿宋_GB2312" w:cs="仿宋_GB2312"/>
          <w:color w:val="000000"/>
          <w:sz w:val="32"/>
          <w:szCs w:val="32"/>
          <w:lang w:val="en-US" w:eastAsia="zh-CN"/>
        </w:rPr>
        <w:t>万元。</w:t>
      </w:r>
    </w:p>
    <w:p>
      <w:pPr>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项目建设内容符合相关产业政策及生态城总体规划。</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12</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rPr>
        <w:t>日、</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26</w:t>
      </w:r>
      <w:r>
        <w:rPr>
          <w:rFonts w:hint="eastAsia" w:ascii="仿宋_GB2312" w:hAnsi="仿宋_GB2312" w:eastAsia="仿宋_GB2312" w:cs="仿宋_GB2312"/>
          <w:color w:val="000000"/>
          <w:sz w:val="32"/>
          <w:szCs w:val="32"/>
        </w:rPr>
        <w:t>日至</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 xml:space="preserve"> </w:t>
      </w:r>
      <w:r>
        <w:rPr>
          <w:rFonts w:hint="eastAsia" w:ascii="仿宋_GB2312" w:hAnsi="仿宋_GB2312" w:eastAsia="仿宋_GB2312" w:cs="仿宋_GB2312"/>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rPr>
        <w:t>日期间，我局将该项目有关情况在中新天津生态城网站进行了公示，</w:t>
      </w:r>
      <w:r>
        <w:rPr>
          <w:rFonts w:hint="eastAsia" w:ascii="仿宋_GB2312" w:hAnsi="仿宋_GB2312" w:eastAsia="仿宋_GB2312" w:cs="仿宋_GB2312"/>
          <w:color w:val="000000"/>
          <w:sz w:val="32"/>
          <w:szCs w:val="32"/>
          <w:highlight w:val="none"/>
        </w:rPr>
        <w:t>根据天津市生态环境科学研究院技术评估报告（津环评估报告</w:t>
      </w:r>
      <w:r>
        <w:rPr>
          <w:rFonts w:hint="default" w:ascii="Times New Roman" w:hAnsi="Times New Roman" w:eastAsia="仿宋_GB2312" w:cs="Times New Roman"/>
          <w:color w:val="000000"/>
          <w:sz w:val="32"/>
          <w:szCs w:val="32"/>
          <w:highlight w:val="none"/>
        </w:rPr>
        <w:t>〔202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9</w:t>
      </w:r>
      <w:r>
        <w:rPr>
          <w:rFonts w:hint="eastAsia" w:ascii="仿宋_GB2312" w:hAnsi="仿宋_GB2312" w:eastAsia="仿宋_GB2312" w:cs="仿宋_GB2312"/>
          <w:color w:val="000000"/>
          <w:sz w:val="32"/>
          <w:szCs w:val="32"/>
          <w:highlight w:val="none"/>
        </w:rPr>
        <w:t>号）、</w:t>
      </w:r>
      <w:r>
        <w:rPr>
          <w:rFonts w:hint="eastAsia" w:ascii="仿宋_GB2312" w:hAnsi="仿宋_GB2312" w:eastAsia="仿宋_GB2312" w:cs="仿宋_GB2312"/>
          <w:color w:val="000000"/>
          <w:sz w:val="32"/>
          <w:szCs w:val="32"/>
        </w:rPr>
        <w:t>环境影响评价报告书结论和公众意见反馈情况，在严格落实各项污染防治措施、各类污染物稳定达标排放的前提下，原则同意本项目建设。</w:t>
      </w:r>
    </w:p>
    <w:p>
      <w:pPr>
        <w:adjustRightInd w:val="0"/>
        <w:snapToGrid w:val="0"/>
        <w:spacing w:line="6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二、项目建设和运行期应认真落实各项污染防治措施，并重点做好以下工作：</w:t>
      </w:r>
    </w:p>
    <w:p>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施工期间应严格按照《天津市大气污染防治条例》、《天津市重污染天气应急预案》、《天津市环境噪声污染防治管理办法》和《中新天津生态城绿色施工技术管理规程》等相关要求，开展绿色施工管理，避免项目施工对环境造成的负面影响。</w:t>
      </w:r>
    </w:p>
    <w:p>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.运营期间碱制绒工段各槽体均为密闭设备，产生的废气经封闭收集后，经</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套并联的二级串联碱洗塔净化后，通过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米高排气筒排放；返工清洗机、石英舟清洗机均为密闭设备，产生的废气经封闭收集后，与经负压收集的硼扩散和后硼扩工序废气一同进入</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套并联的二级串联碱洗塔处理后，通过同</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米高排气筒排放；去</w:t>
      </w:r>
      <w:r>
        <w:rPr>
          <w:rFonts w:hint="default" w:ascii="Times New Roman" w:hAnsi="Times New Roman" w:eastAsia="仿宋_GB2312" w:cs="Times New Roman"/>
          <w:color w:val="000000"/>
          <w:sz w:val="32"/>
          <w:szCs w:val="32"/>
          <w:lang w:val="en-US" w:eastAsia="zh-CN"/>
        </w:rPr>
        <w:t>BSG+</w:t>
      </w:r>
      <w:r>
        <w:rPr>
          <w:rFonts w:hint="eastAsia" w:ascii="仿宋_GB2312" w:hAnsi="仿宋_GB2312" w:eastAsia="仿宋_GB2312" w:cs="仿宋_GB2312"/>
          <w:color w:val="000000"/>
          <w:sz w:val="32"/>
          <w:szCs w:val="32"/>
          <w:lang w:val="en-US" w:eastAsia="zh-CN"/>
        </w:rPr>
        <w:t>碱抛机均为密闭设备，产生的废气经封闭收集后，经</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套并联的二级串联碱洗塔净化后，通过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30</w:t>
      </w:r>
      <w:r>
        <w:rPr>
          <w:rFonts w:hint="eastAsia" w:ascii="仿宋_GB2312" w:hAnsi="仿宋_GB2312" w:eastAsia="仿宋_GB2312" w:cs="仿宋_GB2312"/>
          <w:color w:val="000000"/>
          <w:sz w:val="32"/>
          <w:szCs w:val="32"/>
          <w:lang w:val="en-US" w:eastAsia="zh-CN"/>
        </w:rPr>
        <w:t>米高排气筒排放；</w:t>
      </w:r>
      <w:r>
        <w:rPr>
          <w:rFonts w:hint="default" w:ascii="Times New Roman" w:hAnsi="Times New Roman" w:eastAsia="仿宋_GB2312" w:cs="Times New Roman"/>
          <w:color w:val="000000"/>
          <w:sz w:val="32"/>
          <w:szCs w:val="32"/>
          <w:lang w:val="en-US" w:eastAsia="zh-CN"/>
        </w:rPr>
        <w:t>LPCVD</w:t>
      </w:r>
      <w:r>
        <w:rPr>
          <w:rFonts w:hint="eastAsia" w:ascii="仿宋_GB2312" w:hAnsi="仿宋_GB2312" w:eastAsia="仿宋_GB2312" w:cs="仿宋_GB2312"/>
          <w:color w:val="000000"/>
          <w:sz w:val="32"/>
          <w:szCs w:val="32"/>
          <w:lang w:val="en-US" w:eastAsia="zh-CN"/>
        </w:rPr>
        <w:t>沉积过程产生的废气经封闭收集后，经并联的</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套“硅烷燃烧桶+布袋除尘器装置</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一级氨气洗涤塔”（</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用</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备）设施处理后，通过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w:t>
      </w:r>
      <w:r>
        <w:rPr>
          <w:rFonts w:hint="default" w:ascii="Times New Roman" w:hAnsi="Times New Roman" w:eastAsia="仿宋_GB2312" w:cs="Times New Roman"/>
          <w:color w:val="000000"/>
          <w:sz w:val="32"/>
          <w:szCs w:val="32"/>
          <w:lang w:val="en-US" w:eastAsia="zh-CN"/>
        </w:rPr>
        <w:t>PSG+RCA</w:t>
      </w:r>
      <w:r>
        <w:rPr>
          <w:rFonts w:hint="eastAsia" w:ascii="仿宋_GB2312" w:hAnsi="仿宋_GB2312" w:eastAsia="仿宋_GB2312" w:cs="仿宋_GB2312"/>
          <w:color w:val="000000"/>
          <w:sz w:val="32"/>
          <w:szCs w:val="32"/>
          <w:lang w:val="en-US" w:eastAsia="zh-CN"/>
        </w:rPr>
        <w:t>机均为密闭设备，产生的废气经封闭收集后，与经负压收集的磷扩散工序废气一同进入</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套并联的二级串联碱洗塔处理后，通过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w:t>
      </w:r>
      <w:r>
        <w:rPr>
          <w:rFonts w:hint="default" w:ascii="Times New Roman" w:hAnsi="Times New Roman" w:eastAsia="仿宋_GB2312" w:cs="Times New Roman"/>
          <w:color w:val="000000"/>
          <w:sz w:val="32"/>
          <w:szCs w:val="32"/>
          <w:lang w:val="en-US" w:eastAsia="zh-CN"/>
        </w:rPr>
        <w:t>ALD</w:t>
      </w:r>
      <w:r>
        <w:rPr>
          <w:rFonts w:hint="eastAsia" w:ascii="仿宋_GB2312" w:hAnsi="仿宋_GB2312" w:eastAsia="仿宋_GB2312" w:cs="仿宋_GB2312"/>
          <w:color w:val="000000"/>
          <w:sz w:val="32"/>
          <w:szCs w:val="32"/>
          <w:lang w:val="en-US" w:eastAsia="zh-CN"/>
        </w:rPr>
        <w:t>及</w:t>
      </w:r>
      <w:r>
        <w:rPr>
          <w:rFonts w:hint="default" w:ascii="Times New Roman" w:hAnsi="Times New Roman" w:eastAsia="仿宋_GB2312" w:cs="Times New Roman"/>
          <w:color w:val="000000"/>
          <w:sz w:val="32"/>
          <w:szCs w:val="32"/>
          <w:lang w:val="en-US" w:eastAsia="zh-CN"/>
        </w:rPr>
        <w:t>PECVD</w:t>
      </w:r>
      <w:r>
        <w:rPr>
          <w:rFonts w:hint="eastAsia" w:ascii="仿宋_GB2312" w:hAnsi="仿宋_GB2312" w:eastAsia="仿宋_GB2312" w:cs="仿宋_GB2312"/>
          <w:color w:val="000000"/>
          <w:sz w:val="32"/>
          <w:szCs w:val="32"/>
          <w:lang w:val="en-US" w:eastAsia="zh-CN"/>
        </w:rPr>
        <w:t>正膜工序产生的废气经负压收集后，经并联的</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套“硅烷燃烧桶+布袋除尘器装置</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二级氨气洗涤塔”（</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用</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备）设施处理后，通过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w:t>
      </w:r>
      <w:r>
        <w:rPr>
          <w:rFonts w:hint="default" w:ascii="Times New Roman" w:hAnsi="Times New Roman" w:eastAsia="仿宋_GB2312" w:cs="Times New Roman"/>
          <w:color w:val="000000"/>
          <w:sz w:val="32"/>
          <w:szCs w:val="32"/>
          <w:lang w:val="en-US" w:eastAsia="zh-CN"/>
        </w:rPr>
        <w:t>PECVD</w:t>
      </w:r>
      <w:r>
        <w:rPr>
          <w:rFonts w:hint="eastAsia" w:ascii="仿宋_GB2312" w:hAnsi="仿宋_GB2312" w:eastAsia="仿宋_GB2312" w:cs="仿宋_GB2312"/>
          <w:color w:val="000000"/>
          <w:sz w:val="32"/>
          <w:szCs w:val="32"/>
          <w:lang w:val="en-US" w:eastAsia="zh-CN"/>
        </w:rPr>
        <w:t>背膜及石墨舟镀舟饱和工序产生的废气经负压收集后，经并联的</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套“硅烷燃烧桶</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布袋除尘器装置</w:t>
      </w:r>
      <w:r>
        <w:rPr>
          <w:rFonts w:hint="default"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lang w:val="en-US" w:eastAsia="zh-CN"/>
        </w:rPr>
        <w:t>二级氨气洗涤塔”（</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用</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备）设施处理后，通过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米高排气筒排放；丝网印刷工序产生的废气经负压收集后，经</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套并联的二级活性炭吸附设施处理后，通过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米高排气筒排放；石墨舟清洗工序产生的废气经负压收集后，经</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套二级串联碱洗塔处理后，通过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米高排气筒排放；污水处理站各构筑物均密闭，产生的废气经封闭收集后，经</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套“酸碱喷淋塔+活性炭吸附”设施处理后，通过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台燃气锅炉均配备低氮燃烧器，产生的废气经</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米高排气筒排放；食堂产生的油烟经油烟净化器净化后，通过屋顶排气筒排放；盐酸储罐及氢氟酸储罐“大小呼吸”废气经</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套碱洗塔处理后，通过</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根</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lang w:val="en-US" w:eastAsia="zh-CN"/>
        </w:rPr>
        <w:t>米高排气筒排放。</w:t>
      </w:r>
    </w:p>
    <w:p>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项目运营期间排放废水主要为浓碱废水、稀碱废水、高氟酸性废水、含氟酸性废水、干花篮清洗废水、喷淋废水、锅炉定期排水、冷却塔排水、纯水制备系统排浓水、生活污水。浓碱废水、稀碱废水、高氟酸性废水、含氟酸性废水、干花篮清洗废水、喷淋废水经厂区污水处理站处理达标后与锅炉定期排水、冷却塔排水、纯水制备系统排浓水一起经</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个生产废水排放口排入污水管网，生活污水经</w:t>
      </w: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个废水排放口排入污水管网，最终排入中新天津生态城水处理中心进一步处理。生产废水排放口氟化物满足《青山绿智能制造产研基地项目污水协商排放协议》中的排放限值和管理要求。</w:t>
      </w:r>
    </w:p>
    <w:p>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.本项目生产厂房内生产设备、室外风机、水泵、冷却塔等新增产噪设备应优选低噪声设备，并严格采取建筑隔声和设备隔声减振等降噪措施，确保厂界噪声达标。</w:t>
      </w:r>
    </w:p>
    <w:p>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做好各类固体废物的收集、贮存及运输，做到资源化、减量化、无害化。项目产生的废包装物、废电池片、废滤膜、布袋除尘器收集的粉尘、废布袋、废石英砂等为一般工业固体废物，其中废包装、废布袋由由物资回收部门回收处置，废电池片外售给回收商综合利用，废滤膜由制纯水设备厂家回收利用，布袋除尘器收集的粉尘、废石英砂交有处理能力的固体废物处理单位回收处理；污水处理站污泥样品经具有危险废物鉴别能力的专业机构进行鉴别，鉴别前作为危险废物交有资质单位处置，经鉴别后，污水站污泥若属于一般固体废物，交由一般工业固体废物处理单位进行处理，否则按危险废物交有资质单位处置；生活垃圾由环卫部门定期清运；项目产生的废丝网、废活性炭、废机油、废油桶、沾染废物、废蓄电池、废变压器油等属于危险废物，分类暂存于危险废物暂存间，定期交由有资质单位处理。危险废物须按照《危险废物收集 贮存 运输技术规范》（</w:t>
      </w:r>
      <w:r>
        <w:rPr>
          <w:rFonts w:hint="default" w:ascii="Times New Roman" w:hAnsi="Times New Roman" w:eastAsia="仿宋_GB2312" w:cs="Times New Roman"/>
          <w:color w:val="000000"/>
          <w:sz w:val="32"/>
          <w:szCs w:val="32"/>
          <w:lang w:val="en-US" w:eastAsia="zh-CN"/>
        </w:rPr>
        <w:t>HJ2025-2012</w:t>
      </w:r>
      <w:r>
        <w:rPr>
          <w:rFonts w:hint="eastAsia" w:ascii="仿宋_GB2312" w:hAnsi="仿宋_GB2312" w:eastAsia="仿宋_GB2312" w:cs="仿宋_GB2312"/>
          <w:color w:val="000000"/>
          <w:sz w:val="32"/>
          <w:szCs w:val="32"/>
          <w:lang w:val="en-US" w:eastAsia="zh-CN"/>
        </w:rPr>
        <w:t>）进行收集、贮存及运输，并交由有相应资质单位处理、处置；危险废物暂存间应按照《危险废物贮存污染控制标准》（</w:t>
      </w:r>
      <w:r>
        <w:rPr>
          <w:rFonts w:hint="default" w:ascii="Times New Roman" w:hAnsi="Times New Roman" w:eastAsia="仿宋_GB2312" w:cs="Times New Roman"/>
          <w:color w:val="000000"/>
          <w:sz w:val="32"/>
          <w:szCs w:val="32"/>
          <w:lang w:val="en-US" w:eastAsia="zh-CN"/>
        </w:rPr>
        <w:t>GB18597-2023</w:t>
      </w:r>
      <w:r>
        <w:rPr>
          <w:rFonts w:hint="eastAsia" w:ascii="仿宋_GB2312" w:hAnsi="仿宋_GB2312" w:eastAsia="仿宋_GB2312" w:cs="仿宋_GB2312"/>
          <w:color w:val="000000"/>
          <w:sz w:val="32"/>
          <w:szCs w:val="32"/>
          <w:lang w:val="en-US" w:eastAsia="zh-CN"/>
        </w:rPr>
        <w:t>）进行管理，严格按照《工业危险废物产生单位规范化管理指标及抽查表》做好危险废物规范化管理工作。</w:t>
      </w:r>
    </w:p>
    <w:p>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.对排污口进行规范化设置，按要求设置采样口、采样平台，并在醒目处设立环境保护标志牌。</w:t>
      </w:r>
    </w:p>
    <w:p>
      <w:pPr>
        <w:adjustRightInd w:val="0"/>
        <w:snapToGrid w:val="0"/>
        <w:spacing w:line="640" w:lineRule="exact"/>
        <w:ind w:firstLine="640" w:firstLineChars="200"/>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lang w:val="en-US" w:eastAsia="zh-CN"/>
        </w:rPr>
        <w:t>.加强环境管理，健全各种环保制度，按照《突发环境事件应急预案管理暂行办法》和《企业事业单位突发环境事件应急预案备案管理办法（试行）》等文件要求，制订完备的事故防范、减缓措施和应急预案，强化环境风险管理，减轻事故影响。</w:t>
      </w:r>
    </w:p>
    <w:p>
      <w:pPr>
        <w:adjustRightInd w:val="0"/>
        <w:snapToGrid w:val="0"/>
        <w:spacing w:line="6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三、若建设项目的性质、规模、地点、采用的生产工艺或者防治污染、防止生态破坏的措施发生重大变动，你公司应重新报批建设项目的环境影响评价文件。</w:t>
      </w:r>
      <w:r>
        <w:rPr>
          <w:rFonts w:hint="eastAsia" w:ascii="仿宋_GB2312" w:hAnsi="仿宋_GB2312" w:eastAsia="仿宋_GB2312" w:cs="仿宋_GB2312"/>
          <w:color w:val="000000"/>
          <w:sz w:val="32"/>
          <w:szCs w:val="32"/>
          <w:lang w:val="en-US" w:eastAsia="zh-CN"/>
        </w:rPr>
        <w:t>建设项目的环境影响评价文件自批准之日起超过五年，方决定该项目开工建设的，其环境影响评价文件应当重新审核。</w:t>
      </w:r>
    </w:p>
    <w:p>
      <w:pPr>
        <w:adjustRightInd w:val="0"/>
        <w:snapToGrid w:val="0"/>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四、项目建成后须按照规定程序办理排污许可、竣工环境保护验收等手续，方可投入正式运行。</w:t>
      </w:r>
    </w:p>
    <w:p>
      <w:pPr>
        <w:adjustRightInd w:val="0"/>
        <w:snapToGrid w:val="0"/>
        <w:spacing w:line="640" w:lineRule="exact"/>
        <w:ind w:firstLine="640" w:firstLineChars="200"/>
        <w:rPr>
          <w:rFonts w:hint="eastAsia" w:ascii="仿宋_GB2312" w:hAnsi="仿宋_GB2312" w:eastAsia="仿宋_GB2312" w:cs="仿宋_GB2312"/>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五、项目已取得由天津市滨海新区生态环境局出具的总量来源确认意见:新增主要污染物化学需氧量</w:t>
      </w:r>
      <w:r>
        <w:rPr>
          <w:rFonts w:hint="default" w:ascii="Times New Roman" w:hAnsi="Times New Roman" w:eastAsia="仿宋_GB2312" w:cs="Times New Roman"/>
          <w:bCs w:val="0"/>
          <w:color w:val="000000"/>
          <w:kern w:val="2"/>
          <w:sz w:val="32"/>
          <w:szCs w:val="32"/>
          <w:highlight w:val="none"/>
          <w:lang w:val="en-US" w:eastAsia="zh-CN" w:bidi="ar-SA"/>
        </w:rPr>
        <w:t>384.4858</w:t>
      </w:r>
      <w:r>
        <w:rPr>
          <w:rFonts w:hint="eastAsia" w:ascii="仿宋_GB2312" w:hAnsi="仿宋_GB2312" w:eastAsia="仿宋_GB2312" w:cs="仿宋_GB2312"/>
          <w:bCs w:val="0"/>
          <w:color w:val="000000"/>
          <w:kern w:val="2"/>
          <w:sz w:val="32"/>
          <w:szCs w:val="32"/>
          <w:highlight w:val="none"/>
          <w:lang w:val="en-US" w:eastAsia="zh-CN" w:bidi="ar-SA"/>
        </w:rPr>
        <w:t>吨/年，氨氮</w:t>
      </w:r>
      <w:r>
        <w:rPr>
          <w:rFonts w:hint="default" w:ascii="Times New Roman" w:hAnsi="Times New Roman" w:eastAsia="仿宋_GB2312" w:cs="Times New Roman"/>
          <w:bCs w:val="0"/>
          <w:color w:val="000000"/>
          <w:kern w:val="2"/>
          <w:sz w:val="32"/>
          <w:szCs w:val="32"/>
          <w:highlight w:val="none"/>
          <w:lang w:val="en-US" w:eastAsia="zh-CN" w:bidi="ar-SA"/>
        </w:rPr>
        <w:t>40.9029</w:t>
      </w:r>
      <w:r>
        <w:rPr>
          <w:rFonts w:hint="eastAsia" w:ascii="仿宋_GB2312" w:hAnsi="仿宋_GB2312" w:eastAsia="仿宋_GB2312" w:cs="仿宋_GB2312"/>
          <w:bCs w:val="0"/>
          <w:color w:val="000000"/>
          <w:kern w:val="2"/>
          <w:sz w:val="32"/>
          <w:szCs w:val="32"/>
          <w:highlight w:val="none"/>
          <w:lang w:val="en-US" w:eastAsia="zh-CN" w:bidi="ar-SA"/>
        </w:rPr>
        <w:t>吨/年，氮氧化物</w:t>
      </w:r>
      <w:r>
        <w:rPr>
          <w:rFonts w:hint="default" w:ascii="Times New Roman" w:hAnsi="Times New Roman" w:eastAsia="仿宋_GB2312" w:cs="Times New Roman"/>
          <w:bCs w:val="0"/>
          <w:color w:val="000000"/>
          <w:kern w:val="2"/>
          <w:sz w:val="32"/>
          <w:szCs w:val="32"/>
          <w:highlight w:val="none"/>
          <w:lang w:val="en-US" w:eastAsia="zh-CN" w:bidi="ar-SA"/>
        </w:rPr>
        <w:t>3.325</w:t>
      </w:r>
      <w:r>
        <w:rPr>
          <w:rFonts w:hint="eastAsia" w:ascii="仿宋_GB2312" w:hAnsi="仿宋_GB2312" w:eastAsia="仿宋_GB2312" w:cs="仿宋_GB2312"/>
          <w:bCs w:val="0"/>
          <w:color w:val="000000"/>
          <w:kern w:val="2"/>
          <w:sz w:val="32"/>
          <w:szCs w:val="32"/>
          <w:highlight w:val="none"/>
          <w:lang w:val="en-US" w:eastAsia="zh-CN" w:bidi="ar-SA"/>
        </w:rPr>
        <w:t>吨/年，挥发性有机物</w:t>
      </w:r>
      <w:r>
        <w:rPr>
          <w:rFonts w:hint="default" w:ascii="Times New Roman" w:hAnsi="Times New Roman" w:eastAsia="仿宋_GB2312" w:cs="Times New Roman"/>
          <w:bCs w:val="0"/>
          <w:color w:val="000000"/>
          <w:kern w:val="2"/>
          <w:sz w:val="32"/>
          <w:szCs w:val="32"/>
          <w:highlight w:val="none"/>
          <w:lang w:val="en-US" w:eastAsia="zh-CN" w:bidi="ar-SA"/>
        </w:rPr>
        <w:t>6.014</w:t>
      </w:r>
      <w:r>
        <w:rPr>
          <w:rFonts w:hint="eastAsia" w:ascii="仿宋_GB2312" w:hAnsi="仿宋_GB2312" w:eastAsia="仿宋_GB2312" w:cs="仿宋_GB2312"/>
          <w:bCs w:val="0"/>
          <w:color w:val="000000"/>
          <w:kern w:val="2"/>
          <w:sz w:val="32"/>
          <w:szCs w:val="32"/>
          <w:highlight w:val="none"/>
          <w:lang w:val="en-US" w:eastAsia="zh-CN" w:bidi="ar-SA"/>
        </w:rPr>
        <w:t>吨/年。</w:t>
      </w:r>
    </w:p>
    <w:p>
      <w:pPr>
        <w:adjustRightInd w:val="0"/>
        <w:snapToGrid w:val="0"/>
        <w:spacing w:line="640" w:lineRule="exact"/>
        <w:ind w:firstLine="640" w:firstLineChars="200"/>
        <w:rPr>
          <w:rFonts w:hint="eastAsia" w:eastAsia="仿宋_GB2312" w:cs="Times New Roman"/>
          <w:bCs w:val="0"/>
          <w:color w:val="000000"/>
          <w:kern w:val="2"/>
          <w:sz w:val="32"/>
          <w:szCs w:val="32"/>
          <w:highlight w:val="none"/>
          <w:lang w:val="en-US" w:eastAsia="zh-CN" w:bidi="ar-SA"/>
        </w:rPr>
      </w:pPr>
      <w:r>
        <w:rPr>
          <w:rFonts w:hint="eastAsia" w:ascii="仿宋_GB2312" w:hAnsi="仿宋_GB2312" w:eastAsia="仿宋_GB2312" w:cs="仿宋_GB2312"/>
          <w:bCs w:val="0"/>
          <w:color w:val="000000"/>
          <w:kern w:val="2"/>
          <w:sz w:val="32"/>
          <w:szCs w:val="32"/>
          <w:highlight w:val="none"/>
          <w:lang w:val="en-US" w:eastAsia="zh-CN" w:bidi="ar-SA"/>
        </w:rPr>
        <w:t>六、本项目执行标准：</w:t>
      </w:r>
    </w:p>
    <w:p>
      <w:pPr>
        <w:adjustRightInd w:val="0"/>
        <w:snapToGrid w:val="0"/>
        <w:spacing w:line="640" w:lineRule="exact"/>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Cs w:val="0"/>
          <w:color w:val="000000"/>
          <w:kern w:val="2"/>
          <w:sz w:val="32"/>
          <w:szCs w:val="32"/>
          <w:highlight w:val="none"/>
          <w:lang w:val="en-US" w:eastAsia="zh-CN" w:bidi="ar-SA"/>
        </w:rPr>
        <w:t>1.</w:t>
      </w:r>
      <w:r>
        <w:rPr>
          <w:rFonts w:hint="eastAsia" w:ascii="仿宋_GB2312" w:hAnsi="仿宋_GB2312" w:eastAsia="仿宋_GB2312" w:cs="仿宋_GB2312"/>
          <w:sz w:val="32"/>
          <w:szCs w:val="32"/>
          <w:lang w:val="en-US" w:eastAsia="zh-CN"/>
        </w:rPr>
        <w:t>《电池工业污染物排放标准》</w:t>
      </w:r>
      <w:r>
        <w:rPr>
          <w:rFonts w:hint="default" w:ascii="Times New Roman" w:hAnsi="Times New Roman" w:eastAsia="仿宋_GB2312" w:cs="Times New Roman"/>
          <w:sz w:val="32"/>
          <w:szCs w:val="32"/>
          <w:lang w:val="en-US" w:eastAsia="zh-CN"/>
        </w:rPr>
        <w:t>（GB30484-2013）</w:t>
      </w:r>
      <w:r>
        <w:rPr>
          <w:rFonts w:hint="eastAsia" w:ascii="仿宋_GB2312" w:hAnsi="仿宋_GB2312" w:eastAsia="仿宋_GB2312" w:cs="仿宋_GB2312"/>
          <w:sz w:val="32"/>
          <w:szCs w:val="32"/>
          <w:lang w:val="en-US" w:eastAsia="zh-CN"/>
        </w:rPr>
        <w:t>；</w:t>
      </w:r>
    </w:p>
    <w:p>
      <w:pPr>
        <w:adjustRightInd w:val="0"/>
        <w:snapToGrid w:val="0"/>
        <w:spacing w:line="640" w:lineRule="exact"/>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color w:val="000000"/>
          <w:sz w:val="32"/>
          <w:szCs w:val="32"/>
          <w:highlight w:val="none"/>
          <w:lang w:val="en-US" w:eastAsia="zh-CN"/>
        </w:rPr>
        <w:t>2.</w:t>
      </w:r>
      <w:r>
        <w:rPr>
          <w:rFonts w:hint="eastAsia" w:ascii="仿宋_GB2312" w:hAnsi="仿宋_GB2312" w:eastAsia="仿宋_GB2312" w:cs="仿宋_GB2312"/>
          <w:sz w:val="32"/>
          <w:szCs w:val="32"/>
        </w:rPr>
        <w:t>《恶臭污染物排放标准》</w:t>
      </w:r>
      <w:r>
        <w:rPr>
          <w:rFonts w:hint="default" w:ascii="Times New Roman" w:hAnsi="Times New Roman" w:eastAsia="仿宋_GB2312" w:cs="Times New Roman"/>
          <w:sz w:val="32"/>
          <w:szCs w:val="32"/>
        </w:rPr>
        <w:t>（DB12/059-2018）</w:t>
      </w:r>
      <w:r>
        <w:rPr>
          <w:rFonts w:hint="eastAsia" w:ascii="仿宋_GB2312" w:hAnsi="仿宋_GB2312" w:eastAsia="仿宋_GB2312" w:cs="仿宋_GB2312"/>
          <w:sz w:val="32"/>
          <w:szCs w:val="32"/>
          <w:lang w:eastAsia="zh-CN"/>
        </w:rPr>
        <w:t>；</w:t>
      </w:r>
    </w:p>
    <w:p>
      <w:pPr>
        <w:adjustRightInd w:val="0"/>
        <w:snapToGrid w:val="0"/>
        <w:spacing w:line="640" w:lineRule="exact"/>
        <w:ind w:firstLine="640" w:firstLineChars="200"/>
        <w:rPr>
          <w:rFonts w:hint="eastAsia" w:ascii="仿宋_GB2312" w:hAnsi="仿宋_GB2312" w:eastAsia="仿宋_GB2312" w:cs="仿宋_GB2312"/>
          <w:bCs w:val="0"/>
          <w:color w:val="000000"/>
          <w:kern w:val="2"/>
          <w:sz w:val="32"/>
          <w:szCs w:val="32"/>
          <w:highlight w:val="none"/>
          <w:lang w:val="en-US" w:eastAsia="zh-CN" w:bidi="ar-SA"/>
        </w:rPr>
      </w:pPr>
      <w:r>
        <w:rPr>
          <w:rFonts w:hint="default" w:ascii="Times New Roman" w:hAnsi="Times New Roman" w:eastAsia="仿宋_GB2312" w:cs="Times New Roman"/>
          <w:bCs w:val="0"/>
          <w:color w:val="000000"/>
          <w:kern w:val="2"/>
          <w:sz w:val="32"/>
          <w:szCs w:val="32"/>
          <w:highlight w:val="none"/>
          <w:lang w:val="en-US" w:eastAsia="zh-CN" w:bidi="ar-SA"/>
        </w:rPr>
        <w:t>3.</w:t>
      </w:r>
      <w:r>
        <w:rPr>
          <w:rFonts w:hint="eastAsia" w:ascii="仿宋_GB2312" w:hAnsi="仿宋_GB2312" w:eastAsia="仿宋_GB2312" w:cs="仿宋_GB2312"/>
          <w:bCs w:val="0"/>
          <w:color w:val="000000"/>
          <w:spacing w:val="-11"/>
          <w:kern w:val="2"/>
          <w:sz w:val="32"/>
          <w:szCs w:val="32"/>
          <w:highlight w:val="none"/>
          <w:lang w:val="en-US" w:eastAsia="zh-CN" w:bidi="ar-SA"/>
        </w:rPr>
        <w:t>《工业企业挥发性有机物排放控制标准》（</w:t>
      </w:r>
      <w:r>
        <w:rPr>
          <w:rFonts w:hint="default" w:ascii="Times New Roman" w:hAnsi="Times New Roman" w:eastAsia="仿宋_GB2312" w:cs="Times New Roman"/>
          <w:bCs w:val="0"/>
          <w:color w:val="000000"/>
          <w:spacing w:val="-11"/>
          <w:kern w:val="2"/>
          <w:sz w:val="32"/>
          <w:szCs w:val="32"/>
          <w:highlight w:val="none"/>
          <w:lang w:val="en-US" w:eastAsia="zh-CN" w:bidi="ar-SA"/>
        </w:rPr>
        <w:t>DB12/524-2020</w:t>
      </w:r>
      <w:r>
        <w:rPr>
          <w:rFonts w:hint="eastAsia" w:ascii="仿宋_GB2312" w:hAnsi="仿宋_GB2312" w:eastAsia="仿宋_GB2312" w:cs="仿宋_GB2312"/>
          <w:bCs w:val="0"/>
          <w:color w:val="000000"/>
          <w:spacing w:val="-11"/>
          <w:kern w:val="2"/>
          <w:sz w:val="32"/>
          <w:szCs w:val="32"/>
          <w:highlight w:val="none"/>
          <w:lang w:val="en-US" w:eastAsia="zh-CN" w:bidi="ar-SA"/>
        </w:rPr>
        <w:t>）</w:t>
      </w:r>
      <w:r>
        <w:rPr>
          <w:rFonts w:hint="eastAsia" w:ascii="仿宋_GB2312" w:hAnsi="仿宋_GB2312" w:eastAsia="仿宋_GB2312" w:cs="仿宋_GB2312"/>
          <w:bCs w:val="0"/>
          <w:color w:val="000000"/>
          <w:kern w:val="2"/>
          <w:sz w:val="32"/>
          <w:szCs w:val="32"/>
          <w:highlight w:val="none"/>
          <w:lang w:val="en-US" w:eastAsia="zh-CN" w:bidi="ar-SA"/>
        </w:rPr>
        <w:t xml:space="preserve">； </w:t>
      </w:r>
    </w:p>
    <w:p>
      <w:pPr>
        <w:adjustRightInd w:val="0"/>
        <w:snapToGrid w:val="0"/>
        <w:spacing w:line="640" w:lineRule="exact"/>
        <w:ind w:firstLine="640" w:firstLineChars="200"/>
        <w:rPr>
          <w:rFonts w:hint="eastAsia" w:ascii="仿宋_GB2312" w:hAnsi="仿宋_GB2312" w:eastAsia="仿宋_GB2312" w:cs="仿宋_GB2312"/>
          <w:bCs w:val="0"/>
          <w:color w:val="000000"/>
          <w:kern w:val="2"/>
          <w:sz w:val="32"/>
          <w:szCs w:val="32"/>
          <w:highlight w:val="none"/>
          <w:lang w:val="en-US" w:eastAsia="zh-CN" w:bidi="ar-SA"/>
        </w:rPr>
      </w:pPr>
      <w:r>
        <w:rPr>
          <w:rFonts w:hint="default" w:ascii="Times New Roman" w:hAnsi="Times New Roman" w:eastAsia="仿宋_GB2312" w:cs="Times New Roman"/>
          <w:bCs w:val="0"/>
          <w:color w:val="000000"/>
          <w:kern w:val="2"/>
          <w:sz w:val="32"/>
          <w:szCs w:val="32"/>
          <w:highlight w:val="none"/>
          <w:lang w:val="en-US" w:eastAsia="zh-CN" w:bidi="ar-SA"/>
        </w:rPr>
        <w:t>4.</w:t>
      </w:r>
      <w:r>
        <w:rPr>
          <w:rFonts w:hint="eastAsia" w:ascii="仿宋_GB2312" w:hAnsi="仿宋_GB2312" w:eastAsia="仿宋_GB2312" w:cs="仿宋_GB2312"/>
          <w:bCs w:val="0"/>
          <w:color w:val="000000"/>
          <w:kern w:val="2"/>
          <w:sz w:val="32"/>
          <w:szCs w:val="32"/>
          <w:highlight w:val="none"/>
          <w:lang w:val="en-US" w:eastAsia="zh-CN" w:bidi="ar-SA"/>
        </w:rPr>
        <w:t>《锅炉大气污染物排放标准》（</w:t>
      </w:r>
      <w:r>
        <w:rPr>
          <w:rFonts w:hint="default" w:ascii="Times New Roman" w:hAnsi="Times New Roman" w:eastAsia="仿宋_GB2312" w:cs="Times New Roman"/>
          <w:bCs w:val="0"/>
          <w:color w:val="000000"/>
          <w:kern w:val="2"/>
          <w:sz w:val="32"/>
          <w:szCs w:val="32"/>
          <w:highlight w:val="none"/>
          <w:lang w:val="en-US" w:eastAsia="zh-CN" w:bidi="ar-SA"/>
        </w:rPr>
        <w:t>DB12/151-2020</w:t>
      </w:r>
      <w:r>
        <w:rPr>
          <w:rFonts w:hint="eastAsia" w:ascii="仿宋_GB2312" w:hAnsi="仿宋_GB2312" w:eastAsia="仿宋_GB2312" w:cs="仿宋_GB2312"/>
          <w:bCs w:val="0"/>
          <w:color w:val="000000"/>
          <w:kern w:val="2"/>
          <w:sz w:val="32"/>
          <w:szCs w:val="32"/>
          <w:highlight w:val="none"/>
          <w:lang w:val="en-US" w:eastAsia="zh-CN" w:bidi="ar-SA"/>
        </w:rPr>
        <w:t>）；</w:t>
      </w:r>
    </w:p>
    <w:p>
      <w:pPr>
        <w:adjustRightInd w:val="0"/>
        <w:snapToGrid w:val="0"/>
        <w:spacing w:line="640" w:lineRule="exact"/>
        <w:ind w:firstLine="640" w:firstLineChars="200"/>
        <w:rPr>
          <w:rFonts w:hint="eastAsia" w:ascii="仿宋_GB2312" w:hAnsi="仿宋_GB2312" w:eastAsia="仿宋_GB2312" w:cs="仿宋_GB2312"/>
          <w:color w:val="000000"/>
          <w:sz w:val="32"/>
          <w:szCs w:val="32"/>
          <w:highlight w:val="none"/>
        </w:rPr>
      </w:pPr>
      <w:r>
        <w:rPr>
          <w:rFonts w:hint="default" w:ascii="Times New Roman" w:hAnsi="Times New Roman" w:eastAsia="仿宋_GB2312" w:cs="Times New Roman"/>
          <w:bCs w:val="0"/>
          <w:color w:val="000000"/>
          <w:kern w:val="2"/>
          <w:sz w:val="32"/>
          <w:szCs w:val="32"/>
          <w:highlight w:val="none"/>
          <w:lang w:val="en-US" w:eastAsia="zh-CN" w:bidi="ar-SA"/>
        </w:rPr>
        <w:t>5.</w:t>
      </w:r>
      <w:r>
        <w:rPr>
          <w:rFonts w:hint="eastAsia" w:ascii="仿宋_GB2312" w:hAnsi="仿宋_GB2312" w:eastAsia="仿宋_GB2312" w:cs="仿宋_GB2312"/>
          <w:bCs w:val="0"/>
          <w:color w:val="000000"/>
          <w:kern w:val="2"/>
          <w:sz w:val="32"/>
          <w:szCs w:val="32"/>
          <w:highlight w:val="none"/>
          <w:lang w:val="en-US" w:eastAsia="zh-CN" w:bidi="ar-SA"/>
        </w:rPr>
        <w:t>《餐饮业油烟排放标准》（</w:t>
      </w:r>
      <w:r>
        <w:rPr>
          <w:rFonts w:hint="default" w:ascii="Times New Roman" w:hAnsi="Times New Roman" w:eastAsia="仿宋_GB2312" w:cs="Times New Roman"/>
          <w:bCs w:val="0"/>
          <w:color w:val="000000"/>
          <w:kern w:val="2"/>
          <w:sz w:val="32"/>
          <w:szCs w:val="32"/>
          <w:highlight w:val="none"/>
          <w:lang w:val="en-US" w:eastAsia="zh-CN" w:bidi="ar-SA"/>
        </w:rPr>
        <w:t>DB12/644-2016</w:t>
      </w:r>
      <w:r>
        <w:rPr>
          <w:rFonts w:hint="eastAsia" w:ascii="仿宋_GB2312" w:hAnsi="仿宋_GB2312" w:eastAsia="仿宋_GB2312" w:cs="仿宋_GB2312"/>
          <w:bCs w:val="0"/>
          <w:color w:val="000000"/>
          <w:kern w:val="2"/>
          <w:sz w:val="32"/>
          <w:szCs w:val="32"/>
          <w:highlight w:val="none"/>
          <w:lang w:val="en-US" w:eastAsia="zh-CN" w:bidi="ar-SA"/>
        </w:rPr>
        <w:t>）；</w:t>
      </w:r>
    </w:p>
    <w:p>
      <w:pPr>
        <w:numPr>
          <w:ilvl w:val="0"/>
          <w:numId w:val="0"/>
        </w:numPr>
        <w:adjustRightInd w:val="0"/>
        <w:snapToGrid w:val="0"/>
        <w:spacing w:line="640" w:lineRule="exact"/>
        <w:ind w:firstLine="640" w:firstLineChars="200"/>
        <w:rPr>
          <w:rFonts w:hint="eastAsia"/>
        </w:rPr>
      </w:pPr>
      <w:r>
        <w:rPr>
          <w:rFonts w:hint="default" w:ascii="Times New Roman" w:hAnsi="Times New Roman" w:eastAsia="仿宋_GB2312" w:cs="Times New Roman"/>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《污水综合排放标准》（</w:t>
      </w:r>
      <w:r>
        <w:rPr>
          <w:rFonts w:hint="default" w:ascii="Times New Roman" w:hAnsi="Times New Roman" w:eastAsia="仿宋_GB2312" w:cs="Times New Roman"/>
          <w:color w:val="000000"/>
          <w:sz w:val="32"/>
          <w:szCs w:val="32"/>
          <w:highlight w:val="none"/>
        </w:rPr>
        <w:t>DB12/356-2018</w:t>
      </w:r>
      <w:r>
        <w:rPr>
          <w:rFonts w:hint="eastAsia" w:ascii="仿宋_GB2312" w:hAnsi="仿宋_GB2312" w:eastAsia="仿宋_GB2312" w:cs="仿宋_GB2312"/>
          <w:color w:val="000000"/>
          <w:sz w:val="32"/>
          <w:szCs w:val="32"/>
          <w:highlight w:val="none"/>
        </w:rPr>
        <w:t>）三级；</w:t>
      </w:r>
    </w:p>
    <w:p>
      <w:pPr>
        <w:numPr>
          <w:ilvl w:val="0"/>
          <w:numId w:val="0"/>
        </w:numPr>
        <w:adjustRightInd w:val="0"/>
        <w:snapToGrid w:val="0"/>
        <w:spacing w:line="64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7.《建筑施工场界环境噪声排放标准》（GB12523-2011）</w:t>
      </w:r>
      <w:r>
        <w:rPr>
          <w:rFonts w:hint="eastAsia" w:eastAsia="仿宋_GB2312" w:cs="Times New Roman"/>
          <w:color w:val="000000"/>
          <w:sz w:val="32"/>
          <w:szCs w:val="32"/>
          <w:highlight w:val="none"/>
          <w:lang w:val="en-US" w:eastAsia="zh-CN"/>
        </w:rPr>
        <w:t>；</w:t>
      </w:r>
    </w:p>
    <w:p>
      <w:pPr>
        <w:numPr>
          <w:ilvl w:val="0"/>
          <w:numId w:val="0"/>
        </w:numPr>
        <w:adjustRightInd w:val="0"/>
        <w:snapToGrid w:val="0"/>
        <w:spacing w:line="640" w:lineRule="exact"/>
        <w:ind w:firstLine="640" w:firstLineChars="200"/>
        <w:rPr>
          <w:rFonts w:hint="eastAsia" w:ascii="仿宋_GB2312" w:hAnsi="仿宋_GB2312" w:eastAsia="仿宋_GB2312" w:cs="仿宋_GB2312"/>
          <w:color w:val="000000"/>
          <w:spacing w:val="-6"/>
          <w:sz w:val="32"/>
          <w:szCs w:val="32"/>
          <w:highlight w:val="none"/>
        </w:rPr>
      </w:pPr>
      <w:r>
        <w:rPr>
          <w:rFonts w:hint="default" w:ascii="Times New Roman" w:hAnsi="Times New Roman" w:eastAsia="仿宋_GB2312" w:cs="Times New Roman"/>
          <w:color w:val="000000"/>
          <w:sz w:val="32"/>
          <w:szCs w:val="32"/>
          <w:highlight w:val="none"/>
          <w:lang w:val="en-US" w:eastAsia="zh-CN"/>
        </w:rPr>
        <w:t>8.</w:t>
      </w:r>
      <w:r>
        <w:rPr>
          <w:rFonts w:hint="eastAsia" w:ascii="仿宋_GB2312" w:hAnsi="仿宋_GB2312" w:eastAsia="仿宋_GB2312" w:cs="仿宋_GB2312"/>
          <w:color w:val="000000"/>
          <w:spacing w:val="-6"/>
          <w:sz w:val="32"/>
          <w:szCs w:val="32"/>
          <w:highlight w:val="none"/>
        </w:rPr>
        <w:t>《工业企业厂界环境噪声排放标准》（</w:t>
      </w:r>
      <w:r>
        <w:rPr>
          <w:rFonts w:hint="default" w:ascii="Times New Roman" w:hAnsi="Times New Roman" w:eastAsia="仿宋_GB2312" w:cs="Times New Roman"/>
          <w:color w:val="000000"/>
          <w:spacing w:val="-6"/>
          <w:sz w:val="32"/>
          <w:szCs w:val="32"/>
          <w:highlight w:val="none"/>
        </w:rPr>
        <w:t>GB12348-2008</w:t>
      </w:r>
      <w:r>
        <w:rPr>
          <w:rFonts w:hint="eastAsia" w:ascii="仿宋_GB2312" w:hAnsi="仿宋_GB2312" w:eastAsia="仿宋_GB2312" w:cs="仿宋_GB2312"/>
          <w:color w:val="000000"/>
          <w:spacing w:val="-6"/>
          <w:sz w:val="32"/>
          <w:szCs w:val="32"/>
          <w:highlight w:val="none"/>
        </w:rPr>
        <w:t>）；</w:t>
      </w:r>
    </w:p>
    <w:p>
      <w:pPr>
        <w:numPr>
          <w:ilvl w:val="0"/>
          <w:numId w:val="0"/>
        </w:numPr>
        <w:adjustRightInd w:val="0"/>
        <w:snapToGrid w:val="0"/>
        <w:spacing w:line="64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9.</w:t>
      </w:r>
      <w:r>
        <w:rPr>
          <w:rFonts w:hint="eastAsia" w:ascii="Times New Roman" w:hAnsi="Times New Roman" w:eastAsia="仿宋_GB2312" w:cs="Times New Roman"/>
          <w:color w:val="000000"/>
          <w:sz w:val="32"/>
          <w:szCs w:val="32"/>
          <w:highlight w:val="none"/>
          <w:lang w:val="en-US" w:eastAsia="zh-CN"/>
        </w:rPr>
        <w:t xml:space="preserve"> </w:t>
      </w:r>
      <w:r>
        <w:rPr>
          <w:rFonts w:hint="eastAsia" w:ascii="仿宋_GB2312" w:hAnsi="仿宋_GB2312" w:eastAsia="仿宋_GB2312" w:cs="仿宋_GB2312"/>
          <w:color w:val="000000"/>
          <w:spacing w:val="-17"/>
          <w:sz w:val="32"/>
          <w:szCs w:val="32"/>
          <w:highlight w:val="none"/>
          <w:lang w:val="en-US" w:eastAsia="zh-CN"/>
        </w:rPr>
        <w:t>《一般工业固体废物贮存和填埋污染控制标准》</w:t>
      </w:r>
      <w:r>
        <w:rPr>
          <w:rFonts w:hint="default" w:ascii="仿宋_GB2312" w:hAnsi="仿宋_GB2312" w:eastAsia="仿宋_GB2312" w:cs="仿宋_GB2312"/>
          <w:color w:val="000000"/>
          <w:spacing w:val="-17"/>
          <w:sz w:val="32"/>
          <w:szCs w:val="32"/>
          <w:highlight w:val="none"/>
          <w:lang w:val="en-US" w:eastAsia="zh-CN"/>
        </w:rPr>
        <w:t>（</w:t>
      </w:r>
      <w:r>
        <w:rPr>
          <w:rFonts w:hint="default" w:ascii="Times New Roman" w:hAnsi="Times New Roman" w:eastAsia="仿宋_GB2312" w:cs="Times New Roman"/>
          <w:color w:val="000000"/>
          <w:spacing w:val="-17"/>
          <w:sz w:val="32"/>
          <w:szCs w:val="32"/>
          <w:highlight w:val="none"/>
          <w:lang w:val="en-US" w:eastAsia="zh-CN"/>
        </w:rPr>
        <w:t>GB18599-2020</w:t>
      </w:r>
      <w:r>
        <w:rPr>
          <w:rFonts w:hint="default" w:ascii="仿宋_GB2312" w:hAnsi="仿宋_GB2312" w:eastAsia="仿宋_GB2312" w:cs="仿宋_GB2312"/>
          <w:color w:val="000000"/>
          <w:spacing w:val="-17"/>
          <w:sz w:val="32"/>
          <w:szCs w:val="32"/>
          <w:highlight w:val="none"/>
          <w:lang w:val="en-US" w:eastAsia="zh-CN"/>
        </w:rPr>
        <w:t>）</w:t>
      </w:r>
      <w:r>
        <w:rPr>
          <w:rFonts w:hint="eastAsia" w:ascii="仿宋_GB2312" w:hAnsi="仿宋_GB2312" w:eastAsia="仿宋_GB2312" w:cs="仿宋_GB2312"/>
          <w:color w:val="000000"/>
          <w:spacing w:val="-17"/>
          <w:sz w:val="32"/>
          <w:szCs w:val="32"/>
          <w:highlight w:val="none"/>
          <w:lang w:val="en-US" w:eastAsia="zh-CN"/>
        </w:rPr>
        <w:t>；</w:t>
      </w:r>
    </w:p>
    <w:p>
      <w:pPr>
        <w:adjustRightInd w:val="0"/>
        <w:snapToGrid w:val="0"/>
        <w:spacing w:line="640" w:lineRule="exact"/>
        <w:ind w:firstLine="640" w:firstLineChars="200"/>
        <w:rPr>
          <w:rFonts w:hint="eastAsia" w:ascii="仿宋_GB2312" w:hAnsi="仿宋_GB2312" w:eastAsia="仿宋_GB2312" w:cs="仿宋_GB2312"/>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rPr>
        <w:t>《危险废物贮存污染控制标准》（</w:t>
      </w:r>
      <w:r>
        <w:rPr>
          <w:rFonts w:hint="default" w:ascii="Times New Roman" w:hAnsi="Times New Roman" w:eastAsia="仿宋_GB2312" w:cs="Times New Roman"/>
          <w:color w:val="000000"/>
          <w:sz w:val="32"/>
          <w:szCs w:val="32"/>
          <w:highlight w:val="none"/>
        </w:rPr>
        <w:t>GB18597-2001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adjustRightInd w:val="0"/>
        <w:snapToGrid w:val="0"/>
        <w:spacing w:line="640" w:lineRule="exact"/>
        <w:ind w:firstLine="640" w:firstLineChars="200"/>
        <w:rPr>
          <w:rFonts w:hint="eastAsia" w:ascii="仿宋_GB2312" w:hAnsi="仿宋_GB2312" w:eastAsia="仿宋_GB2312" w:cs="仿宋_GB2312"/>
          <w:b/>
          <w:bCs/>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lang w:eastAsia="zh-CN"/>
        </w:rPr>
        <w:t>《电磁环境控制限值》</w:t>
      </w:r>
      <w:r>
        <w:rPr>
          <w:rFonts w:hint="default" w:ascii="Times New Roman" w:hAnsi="Times New Roman" w:eastAsia="仿宋_GB2312" w:cs="Times New Roman"/>
          <w:color w:val="000000"/>
          <w:sz w:val="32"/>
          <w:szCs w:val="32"/>
          <w:highlight w:val="none"/>
          <w:lang w:eastAsia="zh-CN"/>
        </w:rPr>
        <w:t>（GB8702-2014）。</w:t>
      </w:r>
    </w:p>
    <w:p>
      <w:pPr>
        <w:spacing w:line="640" w:lineRule="exact"/>
        <w:rPr>
          <w:rFonts w:ascii="仿宋_GB2312" w:hAnsi="仿宋_GB2312" w:eastAsia="仿宋_GB2312" w:cs="仿宋_GB2312"/>
          <w:spacing w:val="-10"/>
          <w:sz w:val="32"/>
          <w:szCs w:val="32"/>
          <w:highlight w:val="green"/>
        </w:rPr>
      </w:pPr>
    </w:p>
    <w:p>
      <w:pPr>
        <w:pStyle w:val="9"/>
        <w:spacing w:before="313"/>
      </w:pPr>
    </w:p>
    <w:p/>
    <w:p>
      <w:pPr>
        <w:pStyle w:val="2"/>
      </w:pPr>
    </w:p>
    <w:p>
      <w:pPr>
        <w:pStyle w:val="2"/>
        <w:ind w:left="0" w:leftChars="0" w:firstLine="0" w:firstLineChars="0"/>
      </w:pPr>
    </w:p>
    <w:p>
      <w:pPr>
        <w:pStyle w:val="2"/>
        <w:ind w:left="0" w:leftChars="0" w:firstLine="0" w:firstLineChars="0"/>
      </w:pPr>
    </w:p>
    <w:p>
      <w:pPr>
        <w:pStyle w:val="2"/>
      </w:pPr>
    </w:p>
    <w:p>
      <w:pPr>
        <w:pStyle w:val="2"/>
      </w:pPr>
    </w:p>
    <w:p>
      <w:pPr>
        <w:adjustRightInd w:val="0"/>
        <w:snapToGrid w:val="0"/>
        <w:spacing w:line="640" w:lineRule="exact"/>
        <w:ind w:right="140" w:firstLine="640" w:firstLineChars="200"/>
        <w:jc w:val="right"/>
        <w:rPr>
          <w:rFonts w:eastAsia="仿宋_GB2312"/>
          <w:color w:val="000000"/>
          <w:sz w:val="28"/>
          <w:szCs w:val="32"/>
        </w:rPr>
      </w:pPr>
      <w:r>
        <w:rPr>
          <w:rFonts w:hint="eastAsia" w:ascii="仿宋_GB2312" w:hAnsi="仿宋_GB2312" w:eastAsia="仿宋_GB2312" w:cs="仿宋_GB2312"/>
          <w:color w:val="000000" w:themeColor="text1"/>
          <w:sz w:val="32"/>
          <w:szCs w:val="32"/>
        </w:rPr>
        <w:t xml:space="preserve">     </w:t>
      </w:r>
      <w:r>
        <w:rPr>
          <w:rFonts w:eastAsia="仿宋_GB2312"/>
          <w:color w:val="000000" w:themeColor="text1"/>
          <w:sz w:val="32"/>
          <w:szCs w:val="32"/>
        </w:rPr>
        <w:t xml:space="preserve"> 202</w:t>
      </w:r>
      <w:r>
        <w:rPr>
          <w:rFonts w:hint="eastAsia" w:eastAsia="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w:t>
      </w:r>
      <w:r>
        <w:rPr>
          <w:rFonts w:hint="eastAsia" w:eastAsia="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月</w:t>
      </w:r>
      <w:r>
        <w:rPr>
          <w:rFonts w:hint="eastAsia" w:eastAsia="仿宋_GB2312" w:cs="Times New Roman"/>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日</w:t>
      </w:r>
    </w:p>
    <w:p/>
    <w:sectPr>
      <w:footerReference r:id="rId3" w:type="default"/>
      <w:footerReference r:id="rId4" w:type="even"/>
      <w:pgSz w:w="11906" w:h="16838"/>
      <w:pgMar w:top="2098" w:right="1474" w:bottom="1985" w:left="1588" w:header="851" w:footer="1134"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34796"/>
    </w:sdtPr>
    <w:sdtEndPr>
      <w:rPr>
        <w:rFonts w:asciiTheme="minorEastAsia" w:hAnsiTheme="minorEastAsia"/>
        <w:sz w:val="28"/>
      </w:rPr>
    </w:sdtEndPr>
    <w:sdtContent>
      <w:p>
        <w:pPr>
          <w:pStyle w:val="5"/>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7 -</w:t>
        </w:r>
        <w:r>
          <w:rPr>
            <w:rFonts w:asciiTheme="minorEastAsia" w:hAnsiTheme="minorEastAsia"/>
            <w:sz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068186"/>
    </w:sdtPr>
    <w:sdtEndPr>
      <w:rPr>
        <w:rFonts w:asciiTheme="minorEastAsia" w:hAnsiTheme="minorEastAsia"/>
        <w:sz w:val="28"/>
      </w:rPr>
    </w:sdtEndPr>
    <w:sdtContent>
      <w:p>
        <w:pPr>
          <w:pStyle w:val="5"/>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6 -</w:t>
        </w:r>
        <w:r>
          <w:rPr>
            <w:rFonts w:asciiTheme="minorEastAsia" w:hAnsiTheme="minorEastAsia"/>
            <w:sz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DB8A6"/>
    <w:multiLevelType w:val="singleLevel"/>
    <w:tmpl w:val="CFDDB8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FmZWIzNDg2MmIzZjExOTIzMmViNTBmYTMwYTk0ZWYifQ=="/>
  </w:docVars>
  <w:rsids>
    <w:rsidRoot w:val="00351556"/>
    <w:rsid w:val="00011038"/>
    <w:rsid w:val="0008598F"/>
    <w:rsid w:val="00090611"/>
    <w:rsid w:val="000D19A5"/>
    <w:rsid w:val="000D2FFC"/>
    <w:rsid w:val="000D3314"/>
    <w:rsid w:val="000F43FF"/>
    <w:rsid w:val="00100E84"/>
    <w:rsid w:val="001473C7"/>
    <w:rsid w:val="001D1C39"/>
    <w:rsid w:val="001F6FD8"/>
    <w:rsid w:val="00200CB7"/>
    <w:rsid w:val="00216FD4"/>
    <w:rsid w:val="00271FAA"/>
    <w:rsid w:val="002B799E"/>
    <w:rsid w:val="002F418C"/>
    <w:rsid w:val="002F722D"/>
    <w:rsid w:val="00333F9C"/>
    <w:rsid w:val="00351556"/>
    <w:rsid w:val="003E2E77"/>
    <w:rsid w:val="00414BEC"/>
    <w:rsid w:val="00434E79"/>
    <w:rsid w:val="004903D6"/>
    <w:rsid w:val="004B548D"/>
    <w:rsid w:val="004C1B4D"/>
    <w:rsid w:val="004F78C4"/>
    <w:rsid w:val="00504D03"/>
    <w:rsid w:val="00510CAA"/>
    <w:rsid w:val="0053416F"/>
    <w:rsid w:val="0059173E"/>
    <w:rsid w:val="005B05AF"/>
    <w:rsid w:val="005D7057"/>
    <w:rsid w:val="00602D8F"/>
    <w:rsid w:val="00690607"/>
    <w:rsid w:val="006D2709"/>
    <w:rsid w:val="006F74FE"/>
    <w:rsid w:val="00777EE8"/>
    <w:rsid w:val="007A09E1"/>
    <w:rsid w:val="007C5B30"/>
    <w:rsid w:val="007E2D06"/>
    <w:rsid w:val="00837C02"/>
    <w:rsid w:val="0084411E"/>
    <w:rsid w:val="00860390"/>
    <w:rsid w:val="00872D9A"/>
    <w:rsid w:val="008930AA"/>
    <w:rsid w:val="008F6C6F"/>
    <w:rsid w:val="009367A4"/>
    <w:rsid w:val="00943617"/>
    <w:rsid w:val="00944047"/>
    <w:rsid w:val="00951D94"/>
    <w:rsid w:val="00974158"/>
    <w:rsid w:val="009857DF"/>
    <w:rsid w:val="00991F37"/>
    <w:rsid w:val="009D2060"/>
    <w:rsid w:val="00A00C50"/>
    <w:rsid w:val="00A52A65"/>
    <w:rsid w:val="00A9765F"/>
    <w:rsid w:val="00AC4ACE"/>
    <w:rsid w:val="00AD17F1"/>
    <w:rsid w:val="00AD4B15"/>
    <w:rsid w:val="00AE45C5"/>
    <w:rsid w:val="00AF3BA6"/>
    <w:rsid w:val="00B074CE"/>
    <w:rsid w:val="00B125DF"/>
    <w:rsid w:val="00B82A2F"/>
    <w:rsid w:val="00BC20B7"/>
    <w:rsid w:val="00BD23E4"/>
    <w:rsid w:val="00C230D4"/>
    <w:rsid w:val="00C44897"/>
    <w:rsid w:val="00C662C7"/>
    <w:rsid w:val="00C70B05"/>
    <w:rsid w:val="00C97343"/>
    <w:rsid w:val="00CB190D"/>
    <w:rsid w:val="00D02EC7"/>
    <w:rsid w:val="00D26BC3"/>
    <w:rsid w:val="00D61CDB"/>
    <w:rsid w:val="00D8026B"/>
    <w:rsid w:val="00D84313"/>
    <w:rsid w:val="00DD5FA3"/>
    <w:rsid w:val="00DD7B00"/>
    <w:rsid w:val="00DE512D"/>
    <w:rsid w:val="00E13F17"/>
    <w:rsid w:val="00E43539"/>
    <w:rsid w:val="00E50161"/>
    <w:rsid w:val="00E55064"/>
    <w:rsid w:val="00E61059"/>
    <w:rsid w:val="00E675EC"/>
    <w:rsid w:val="00EC252F"/>
    <w:rsid w:val="00EC7F29"/>
    <w:rsid w:val="00EF10AE"/>
    <w:rsid w:val="00F10782"/>
    <w:rsid w:val="00F54B44"/>
    <w:rsid w:val="00F76E0E"/>
    <w:rsid w:val="00F95043"/>
    <w:rsid w:val="00FA0746"/>
    <w:rsid w:val="00FA4C9D"/>
    <w:rsid w:val="00FA6DE0"/>
    <w:rsid w:val="013B1220"/>
    <w:rsid w:val="01893F0D"/>
    <w:rsid w:val="01AF26B2"/>
    <w:rsid w:val="01B106EF"/>
    <w:rsid w:val="01F0617E"/>
    <w:rsid w:val="02053DA3"/>
    <w:rsid w:val="02140797"/>
    <w:rsid w:val="021E2B85"/>
    <w:rsid w:val="021F2C2E"/>
    <w:rsid w:val="02365167"/>
    <w:rsid w:val="02426EF6"/>
    <w:rsid w:val="02664B38"/>
    <w:rsid w:val="028B7085"/>
    <w:rsid w:val="02AA5DB2"/>
    <w:rsid w:val="02D43EE4"/>
    <w:rsid w:val="02E9197F"/>
    <w:rsid w:val="03663332"/>
    <w:rsid w:val="03940A01"/>
    <w:rsid w:val="041A1FE5"/>
    <w:rsid w:val="04422A1B"/>
    <w:rsid w:val="04BF27BE"/>
    <w:rsid w:val="04D34B5F"/>
    <w:rsid w:val="04F42BC2"/>
    <w:rsid w:val="05485D12"/>
    <w:rsid w:val="055A7F2E"/>
    <w:rsid w:val="05C81CD8"/>
    <w:rsid w:val="060B194A"/>
    <w:rsid w:val="060F1591"/>
    <w:rsid w:val="066961F5"/>
    <w:rsid w:val="06C44421"/>
    <w:rsid w:val="071127CE"/>
    <w:rsid w:val="080E02AE"/>
    <w:rsid w:val="081A57C4"/>
    <w:rsid w:val="0836400E"/>
    <w:rsid w:val="08564B52"/>
    <w:rsid w:val="086321C6"/>
    <w:rsid w:val="08A7285B"/>
    <w:rsid w:val="08C11374"/>
    <w:rsid w:val="08DB0030"/>
    <w:rsid w:val="08FB001C"/>
    <w:rsid w:val="09911CF0"/>
    <w:rsid w:val="09BD2ACB"/>
    <w:rsid w:val="09DA753C"/>
    <w:rsid w:val="0B07047E"/>
    <w:rsid w:val="0B3C0BF1"/>
    <w:rsid w:val="0B42514B"/>
    <w:rsid w:val="0B7A1886"/>
    <w:rsid w:val="0B854889"/>
    <w:rsid w:val="0BD02347"/>
    <w:rsid w:val="0BE773DB"/>
    <w:rsid w:val="0C8D4E1C"/>
    <w:rsid w:val="0CBB5C13"/>
    <w:rsid w:val="0D3D12C4"/>
    <w:rsid w:val="0D4C4322"/>
    <w:rsid w:val="0D921FC6"/>
    <w:rsid w:val="0DDA3F3E"/>
    <w:rsid w:val="0E1845F7"/>
    <w:rsid w:val="0E9754A4"/>
    <w:rsid w:val="0EFB32DB"/>
    <w:rsid w:val="0F9E75AA"/>
    <w:rsid w:val="0FA55458"/>
    <w:rsid w:val="0FAE4BB5"/>
    <w:rsid w:val="0FC07C42"/>
    <w:rsid w:val="10165D84"/>
    <w:rsid w:val="1053177C"/>
    <w:rsid w:val="10721F62"/>
    <w:rsid w:val="107F303D"/>
    <w:rsid w:val="10AC14AC"/>
    <w:rsid w:val="10CA2E90"/>
    <w:rsid w:val="110715CA"/>
    <w:rsid w:val="12006588"/>
    <w:rsid w:val="12051346"/>
    <w:rsid w:val="120F4DAA"/>
    <w:rsid w:val="124E2FCE"/>
    <w:rsid w:val="127F3932"/>
    <w:rsid w:val="12BB6901"/>
    <w:rsid w:val="12C64408"/>
    <w:rsid w:val="131C1644"/>
    <w:rsid w:val="134B392B"/>
    <w:rsid w:val="134F4462"/>
    <w:rsid w:val="13C20E94"/>
    <w:rsid w:val="13FE4C1E"/>
    <w:rsid w:val="149903B3"/>
    <w:rsid w:val="14C173C9"/>
    <w:rsid w:val="1502645E"/>
    <w:rsid w:val="15164FEC"/>
    <w:rsid w:val="15331CA3"/>
    <w:rsid w:val="1578635E"/>
    <w:rsid w:val="168668D2"/>
    <w:rsid w:val="16E70DB3"/>
    <w:rsid w:val="177470EE"/>
    <w:rsid w:val="181B430A"/>
    <w:rsid w:val="18496B12"/>
    <w:rsid w:val="18D644BE"/>
    <w:rsid w:val="1925078F"/>
    <w:rsid w:val="19FB1A23"/>
    <w:rsid w:val="1A710A21"/>
    <w:rsid w:val="1A8C2B76"/>
    <w:rsid w:val="1ACA223A"/>
    <w:rsid w:val="1B7B62BB"/>
    <w:rsid w:val="1BD03F27"/>
    <w:rsid w:val="1BDB3AFD"/>
    <w:rsid w:val="1CC21D53"/>
    <w:rsid w:val="1D742737"/>
    <w:rsid w:val="1DE82CD6"/>
    <w:rsid w:val="1E9037EB"/>
    <w:rsid w:val="1E9B24E7"/>
    <w:rsid w:val="1E9D7F0D"/>
    <w:rsid w:val="1EAD759C"/>
    <w:rsid w:val="1EAE540E"/>
    <w:rsid w:val="1EF74836"/>
    <w:rsid w:val="1EFA4B1B"/>
    <w:rsid w:val="1F30088B"/>
    <w:rsid w:val="1F686746"/>
    <w:rsid w:val="1F7044B3"/>
    <w:rsid w:val="1FB300FD"/>
    <w:rsid w:val="1FCC1528"/>
    <w:rsid w:val="20280577"/>
    <w:rsid w:val="20317C52"/>
    <w:rsid w:val="20547E7B"/>
    <w:rsid w:val="20DD74DA"/>
    <w:rsid w:val="211E7492"/>
    <w:rsid w:val="2156743C"/>
    <w:rsid w:val="219F6CB2"/>
    <w:rsid w:val="21BE3CE4"/>
    <w:rsid w:val="21CF76BD"/>
    <w:rsid w:val="21D51A69"/>
    <w:rsid w:val="22283AF7"/>
    <w:rsid w:val="222D6620"/>
    <w:rsid w:val="223B7ECB"/>
    <w:rsid w:val="22B208F0"/>
    <w:rsid w:val="22CE0A86"/>
    <w:rsid w:val="22E5177F"/>
    <w:rsid w:val="23C117BD"/>
    <w:rsid w:val="23EB63DD"/>
    <w:rsid w:val="24660F99"/>
    <w:rsid w:val="246D6E54"/>
    <w:rsid w:val="24776E8C"/>
    <w:rsid w:val="24AB07A4"/>
    <w:rsid w:val="24C13470"/>
    <w:rsid w:val="250125D6"/>
    <w:rsid w:val="251B39E6"/>
    <w:rsid w:val="25391BAF"/>
    <w:rsid w:val="25BC0FB9"/>
    <w:rsid w:val="264547E0"/>
    <w:rsid w:val="2654453C"/>
    <w:rsid w:val="2678355B"/>
    <w:rsid w:val="268824CA"/>
    <w:rsid w:val="269B6DFA"/>
    <w:rsid w:val="26B477FC"/>
    <w:rsid w:val="26B541B4"/>
    <w:rsid w:val="26C93DC7"/>
    <w:rsid w:val="27473793"/>
    <w:rsid w:val="279F516C"/>
    <w:rsid w:val="291E5681"/>
    <w:rsid w:val="29600530"/>
    <w:rsid w:val="298454BE"/>
    <w:rsid w:val="29903828"/>
    <w:rsid w:val="29E505B1"/>
    <w:rsid w:val="2A644DF3"/>
    <w:rsid w:val="2A820899"/>
    <w:rsid w:val="2A8D7776"/>
    <w:rsid w:val="2AA12B47"/>
    <w:rsid w:val="2AC57C9D"/>
    <w:rsid w:val="2AF942B8"/>
    <w:rsid w:val="2B050D8C"/>
    <w:rsid w:val="2B0A5B4C"/>
    <w:rsid w:val="2B2E4522"/>
    <w:rsid w:val="2B2E5919"/>
    <w:rsid w:val="2BCE5985"/>
    <w:rsid w:val="2C0C63D6"/>
    <w:rsid w:val="2C4F36C3"/>
    <w:rsid w:val="2C9E6E09"/>
    <w:rsid w:val="2CB5109F"/>
    <w:rsid w:val="2CF4312D"/>
    <w:rsid w:val="2D757664"/>
    <w:rsid w:val="2DF31731"/>
    <w:rsid w:val="2E170CF8"/>
    <w:rsid w:val="2E7823AF"/>
    <w:rsid w:val="2E832216"/>
    <w:rsid w:val="2EC73014"/>
    <w:rsid w:val="2EF645CB"/>
    <w:rsid w:val="2F1C1598"/>
    <w:rsid w:val="2F3C4731"/>
    <w:rsid w:val="2F480F22"/>
    <w:rsid w:val="2FCC7577"/>
    <w:rsid w:val="2FFB5575"/>
    <w:rsid w:val="30247AF3"/>
    <w:rsid w:val="303A25B1"/>
    <w:rsid w:val="30745FF7"/>
    <w:rsid w:val="310F0E31"/>
    <w:rsid w:val="312C461E"/>
    <w:rsid w:val="31622E37"/>
    <w:rsid w:val="31A50FCE"/>
    <w:rsid w:val="31AF66CC"/>
    <w:rsid w:val="32026C34"/>
    <w:rsid w:val="32BA4912"/>
    <w:rsid w:val="344040B0"/>
    <w:rsid w:val="344D4A45"/>
    <w:rsid w:val="346C3CD8"/>
    <w:rsid w:val="346E16A2"/>
    <w:rsid w:val="34862A17"/>
    <w:rsid w:val="34B314D2"/>
    <w:rsid w:val="350D312C"/>
    <w:rsid w:val="353754FA"/>
    <w:rsid w:val="359C1C05"/>
    <w:rsid w:val="36411523"/>
    <w:rsid w:val="36447990"/>
    <w:rsid w:val="36617E01"/>
    <w:rsid w:val="369963AE"/>
    <w:rsid w:val="36CB6521"/>
    <w:rsid w:val="36EC78AF"/>
    <w:rsid w:val="37635AAC"/>
    <w:rsid w:val="376A745A"/>
    <w:rsid w:val="39277FB8"/>
    <w:rsid w:val="39D84C0F"/>
    <w:rsid w:val="3A040047"/>
    <w:rsid w:val="3A0F27F4"/>
    <w:rsid w:val="3A326F0C"/>
    <w:rsid w:val="3A370C9F"/>
    <w:rsid w:val="3A7D33B7"/>
    <w:rsid w:val="3A8C28B4"/>
    <w:rsid w:val="3AC34F92"/>
    <w:rsid w:val="3ADF5CFD"/>
    <w:rsid w:val="3AE02570"/>
    <w:rsid w:val="3AE46CA7"/>
    <w:rsid w:val="3B163EAA"/>
    <w:rsid w:val="3B201687"/>
    <w:rsid w:val="3B791E14"/>
    <w:rsid w:val="3C05546B"/>
    <w:rsid w:val="3C113990"/>
    <w:rsid w:val="3C616A4E"/>
    <w:rsid w:val="3C87219B"/>
    <w:rsid w:val="3C8C2CA1"/>
    <w:rsid w:val="3CE82326"/>
    <w:rsid w:val="3CF265DE"/>
    <w:rsid w:val="3D1D7E1B"/>
    <w:rsid w:val="3D502796"/>
    <w:rsid w:val="3D73186C"/>
    <w:rsid w:val="3D7A3D2E"/>
    <w:rsid w:val="3D87324E"/>
    <w:rsid w:val="3DF855E5"/>
    <w:rsid w:val="3E0C3F83"/>
    <w:rsid w:val="3E46435B"/>
    <w:rsid w:val="3E5969EC"/>
    <w:rsid w:val="3EB20159"/>
    <w:rsid w:val="3EB91F80"/>
    <w:rsid w:val="3EE23CB5"/>
    <w:rsid w:val="3EE31BE2"/>
    <w:rsid w:val="3EEF48F8"/>
    <w:rsid w:val="404222F3"/>
    <w:rsid w:val="40D42316"/>
    <w:rsid w:val="411C24F6"/>
    <w:rsid w:val="41610CED"/>
    <w:rsid w:val="41732AF9"/>
    <w:rsid w:val="419E6795"/>
    <w:rsid w:val="41C06BAD"/>
    <w:rsid w:val="41C07ED9"/>
    <w:rsid w:val="41E95015"/>
    <w:rsid w:val="42B130E5"/>
    <w:rsid w:val="42C44AEF"/>
    <w:rsid w:val="430E7CDB"/>
    <w:rsid w:val="43257346"/>
    <w:rsid w:val="43B21BEF"/>
    <w:rsid w:val="43DA60A6"/>
    <w:rsid w:val="44023A96"/>
    <w:rsid w:val="44545CB7"/>
    <w:rsid w:val="445A4F50"/>
    <w:rsid w:val="44AD5269"/>
    <w:rsid w:val="44B208D6"/>
    <w:rsid w:val="44D053D5"/>
    <w:rsid w:val="44D3729C"/>
    <w:rsid w:val="45C03E41"/>
    <w:rsid w:val="460007D8"/>
    <w:rsid w:val="46145071"/>
    <w:rsid w:val="46380A1F"/>
    <w:rsid w:val="463E5E11"/>
    <w:rsid w:val="4676267D"/>
    <w:rsid w:val="467F4423"/>
    <w:rsid w:val="46A83776"/>
    <w:rsid w:val="46DB3181"/>
    <w:rsid w:val="46E03F37"/>
    <w:rsid w:val="46E80E37"/>
    <w:rsid w:val="47346614"/>
    <w:rsid w:val="478F3D32"/>
    <w:rsid w:val="479D2E28"/>
    <w:rsid w:val="47DE0537"/>
    <w:rsid w:val="47E64B75"/>
    <w:rsid w:val="47EB0CFA"/>
    <w:rsid w:val="47F50BEE"/>
    <w:rsid w:val="48053344"/>
    <w:rsid w:val="48182209"/>
    <w:rsid w:val="49F45811"/>
    <w:rsid w:val="4A262F08"/>
    <w:rsid w:val="4A8B59E3"/>
    <w:rsid w:val="4AD931EE"/>
    <w:rsid w:val="4AF03465"/>
    <w:rsid w:val="4AF8036E"/>
    <w:rsid w:val="4B064EE6"/>
    <w:rsid w:val="4C1A0FBA"/>
    <w:rsid w:val="4C1A4FF8"/>
    <w:rsid w:val="4C3168C8"/>
    <w:rsid w:val="4C806862"/>
    <w:rsid w:val="4E0B238F"/>
    <w:rsid w:val="4E6963EF"/>
    <w:rsid w:val="4E71254B"/>
    <w:rsid w:val="4E741FAE"/>
    <w:rsid w:val="4F6051A4"/>
    <w:rsid w:val="4FBA587C"/>
    <w:rsid w:val="50182C6C"/>
    <w:rsid w:val="50FC4AB9"/>
    <w:rsid w:val="51066867"/>
    <w:rsid w:val="51B831DF"/>
    <w:rsid w:val="51C46BAF"/>
    <w:rsid w:val="5266213A"/>
    <w:rsid w:val="527D3F03"/>
    <w:rsid w:val="52BD1EE1"/>
    <w:rsid w:val="546D0AEE"/>
    <w:rsid w:val="54B07733"/>
    <w:rsid w:val="552556EE"/>
    <w:rsid w:val="55A536CB"/>
    <w:rsid w:val="55B30F02"/>
    <w:rsid w:val="55C00CB9"/>
    <w:rsid w:val="563F01F9"/>
    <w:rsid w:val="563F227E"/>
    <w:rsid w:val="56680C7F"/>
    <w:rsid w:val="568C43F4"/>
    <w:rsid w:val="56BB003A"/>
    <w:rsid w:val="56EB6C96"/>
    <w:rsid w:val="570E3F42"/>
    <w:rsid w:val="57270903"/>
    <w:rsid w:val="573A7667"/>
    <w:rsid w:val="575545D9"/>
    <w:rsid w:val="576D79E7"/>
    <w:rsid w:val="57BE320B"/>
    <w:rsid w:val="57C17518"/>
    <w:rsid w:val="585B7A89"/>
    <w:rsid w:val="594F6321"/>
    <w:rsid w:val="59680B07"/>
    <w:rsid w:val="598646BC"/>
    <w:rsid w:val="598B7156"/>
    <w:rsid w:val="599623E3"/>
    <w:rsid w:val="59C029F9"/>
    <w:rsid w:val="59DC20AE"/>
    <w:rsid w:val="5A7D12DB"/>
    <w:rsid w:val="5AF64C2A"/>
    <w:rsid w:val="5B355C32"/>
    <w:rsid w:val="5B663147"/>
    <w:rsid w:val="5B835A63"/>
    <w:rsid w:val="5BFB415E"/>
    <w:rsid w:val="5C040C95"/>
    <w:rsid w:val="5C514D9F"/>
    <w:rsid w:val="5C545172"/>
    <w:rsid w:val="5C5B3386"/>
    <w:rsid w:val="5CC13702"/>
    <w:rsid w:val="5D1F3252"/>
    <w:rsid w:val="5D99648D"/>
    <w:rsid w:val="5D9B2A31"/>
    <w:rsid w:val="5DA202E4"/>
    <w:rsid w:val="5E033D3B"/>
    <w:rsid w:val="5E2055A6"/>
    <w:rsid w:val="5E244BE4"/>
    <w:rsid w:val="5E470926"/>
    <w:rsid w:val="5E700C8C"/>
    <w:rsid w:val="5EB54023"/>
    <w:rsid w:val="5EBA39E1"/>
    <w:rsid w:val="5ED86942"/>
    <w:rsid w:val="5EF70EB7"/>
    <w:rsid w:val="5EF83629"/>
    <w:rsid w:val="5F594716"/>
    <w:rsid w:val="5FC76398"/>
    <w:rsid w:val="5FCA376B"/>
    <w:rsid w:val="5FDE3F8D"/>
    <w:rsid w:val="5FF6215D"/>
    <w:rsid w:val="605A50C3"/>
    <w:rsid w:val="60B76304"/>
    <w:rsid w:val="60CC13A9"/>
    <w:rsid w:val="60FE18B1"/>
    <w:rsid w:val="60FF6082"/>
    <w:rsid w:val="612C0FE0"/>
    <w:rsid w:val="61390588"/>
    <w:rsid w:val="618E2DAF"/>
    <w:rsid w:val="621566F6"/>
    <w:rsid w:val="62317447"/>
    <w:rsid w:val="627D701E"/>
    <w:rsid w:val="628C1FF9"/>
    <w:rsid w:val="62B73249"/>
    <w:rsid w:val="62E36957"/>
    <w:rsid w:val="630E2FC3"/>
    <w:rsid w:val="630F0887"/>
    <w:rsid w:val="63470F05"/>
    <w:rsid w:val="63A14798"/>
    <w:rsid w:val="63D304BE"/>
    <w:rsid w:val="64457AB5"/>
    <w:rsid w:val="645549B5"/>
    <w:rsid w:val="647B508E"/>
    <w:rsid w:val="64A9235B"/>
    <w:rsid w:val="64BD42CD"/>
    <w:rsid w:val="653C16F8"/>
    <w:rsid w:val="65426B56"/>
    <w:rsid w:val="658267E5"/>
    <w:rsid w:val="65C13B8F"/>
    <w:rsid w:val="65F15BAC"/>
    <w:rsid w:val="65F2383D"/>
    <w:rsid w:val="66200F7B"/>
    <w:rsid w:val="663256A2"/>
    <w:rsid w:val="663F509C"/>
    <w:rsid w:val="66437937"/>
    <w:rsid w:val="6662078B"/>
    <w:rsid w:val="66621F33"/>
    <w:rsid w:val="66705AC2"/>
    <w:rsid w:val="66A15B5F"/>
    <w:rsid w:val="673B3682"/>
    <w:rsid w:val="676F7BC1"/>
    <w:rsid w:val="683538DD"/>
    <w:rsid w:val="68411AAF"/>
    <w:rsid w:val="68FF6A21"/>
    <w:rsid w:val="69223882"/>
    <w:rsid w:val="699957BA"/>
    <w:rsid w:val="69BC6B1E"/>
    <w:rsid w:val="6A0F212B"/>
    <w:rsid w:val="6A2A05B6"/>
    <w:rsid w:val="6A316C76"/>
    <w:rsid w:val="6A513BBF"/>
    <w:rsid w:val="6A573B7E"/>
    <w:rsid w:val="6A6B7C83"/>
    <w:rsid w:val="6AA8183C"/>
    <w:rsid w:val="6AAA08DA"/>
    <w:rsid w:val="6AE50E99"/>
    <w:rsid w:val="6B3065C4"/>
    <w:rsid w:val="6B3A3C46"/>
    <w:rsid w:val="6C39182D"/>
    <w:rsid w:val="6C3F46A6"/>
    <w:rsid w:val="6C7E0BA0"/>
    <w:rsid w:val="6C9D291B"/>
    <w:rsid w:val="6CC26096"/>
    <w:rsid w:val="6D221659"/>
    <w:rsid w:val="6D3C7A0F"/>
    <w:rsid w:val="6D9775AA"/>
    <w:rsid w:val="6DC11A30"/>
    <w:rsid w:val="6E2B1612"/>
    <w:rsid w:val="6E31433B"/>
    <w:rsid w:val="6E91497C"/>
    <w:rsid w:val="6EA076EE"/>
    <w:rsid w:val="6EA7259F"/>
    <w:rsid w:val="6EC15BED"/>
    <w:rsid w:val="6F161D79"/>
    <w:rsid w:val="6F4360B4"/>
    <w:rsid w:val="6F4F1E59"/>
    <w:rsid w:val="6F8E0931"/>
    <w:rsid w:val="706300DA"/>
    <w:rsid w:val="713274AD"/>
    <w:rsid w:val="71F753C9"/>
    <w:rsid w:val="72244EAD"/>
    <w:rsid w:val="72666043"/>
    <w:rsid w:val="72A0286F"/>
    <w:rsid w:val="72B37C89"/>
    <w:rsid w:val="72DF0FDB"/>
    <w:rsid w:val="7336170F"/>
    <w:rsid w:val="73866918"/>
    <w:rsid w:val="741C1278"/>
    <w:rsid w:val="74217460"/>
    <w:rsid w:val="744445B8"/>
    <w:rsid w:val="745C6E00"/>
    <w:rsid w:val="749B6954"/>
    <w:rsid w:val="751E39E5"/>
    <w:rsid w:val="759C7168"/>
    <w:rsid w:val="75A21079"/>
    <w:rsid w:val="766626C4"/>
    <w:rsid w:val="767D4029"/>
    <w:rsid w:val="768B1D57"/>
    <w:rsid w:val="76A64926"/>
    <w:rsid w:val="76DF266D"/>
    <w:rsid w:val="771F7677"/>
    <w:rsid w:val="7745280D"/>
    <w:rsid w:val="77827972"/>
    <w:rsid w:val="77C52994"/>
    <w:rsid w:val="77E57CB2"/>
    <w:rsid w:val="77FB30C8"/>
    <w:rsid w:val="78794AD3"/>
    <w:rsid w:val="788C76FF"/>
    <w:rsid w:val="78C30F35"/>
    <w:rsid w:val="78CF354C"/>
    <w:rsid w:val="78E749EA"/>
    <w:rsid w:val="79095BD7"/>
    <w:rsid w:val="79464CA8"/>
    <w:rsid w:val="796259BE"/>
    <w:rsid w:val="79631FEB"/>
    <w:rsid w:val="796C56FF"/>
    <w:rsid w:val="798A5904"/>
    <w:rsid w:val="79A81022"/>
    <w:rsid w:val="79D969B1"/>
    <w:rsid w:val="7A4606D4"/>
    <w:rsid w:val="7A5510E5"/>
    <w:rsid w:val="7AC266DA"/>
    <w:rsid w:val="7AF82D05"/>
    <w:rsid w:val="7B0073B9"/>
    <w:rsid w:val="7B210682"/>
    <w:rsid w:val="7B3700B7"/>
    <w:rsid w:val="7B6E7730"/>
    <w:rsid w:val="7B7276FB"/>
    <w:rsid w:val="7BA805A1"/>
    <w:rsid w:val="7BA86015"/>
    <w:rsid w:val="7BA9731D"/>
    <w:rsid w:val="7C0E38DC"/>
    <w:rsid w:val="7C2C6DB6"/>
    <w:rsid w:val="7D2F4C3A"/>
    <w:rsid w:val="7D540515"/>
    <w:rsid w:val="7D5A51AD"/>
    <w:rsid w:val="7D6572E7"/>
    <w:rsid w:val="7D68339A"/>
    <w:rsid w:val="7D7E2B18"/>
    <w:rsid w:val="7DB305EC"/>
    <w:rsid w:val="7DE70CF3"/>
    <w:rsid w:val="7E151F00"/>
    <w:rsid w:val="7E174DF4"/>
    <w:rsid w:val="7F0C4F86"/>
    <w:rsid w:val="7FB96400"/>
    <w:rsid w:val="7FD14AFB"/>
    <w:rsid w:val="7FE4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line="360" w:lineRule="auto"/>
      <w:ind w:left="0" w:firstLine="0" w:firstLineChars="0"/>
      <w:jc w:val="left"/>
      <w:outlineLvl w:val="0"/>
    </w:pPr>
    <w:rPr>
      <w:rFonts w:eastAsia="黑体"/>
      <w:bCs/>
      <w:color w:val="000000"/>
      <w:kern w:val="44"/>
      <w:sz w:val="30"/>
      <w:szCs w:val="30"/>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9">
    <w:name w:val="风评表头"/>
    <w:basedOn w:val="1"/>
    <w:next w:val="1"/>
    <w:qFormat/>
    <w:uiPriority w:val="0"/>
    <w:pPr>
      <w:spacing w:beforeLines="100"/>
      <w:jc w:val="center"/>
    </w:pPr>
    <w:rPr>
      <w:rFonts w:eastAsia="黑体"/>
      <w:b/>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2DA69-8E37-4B85-B084-80DACD7354B0}">
  <ds:schemaRefs/>
</ds:datastoreItem>
</file>

<file path=docProps/app.xml><?xml version="1.0" encoding="utf-8"?>
<Properties xmlns="http://schemas.openxmlformats.org/officeDocument/2006/extended-properties" xmlns:vt="http://schemas.openxmlformats.org/officeDocument/2006/docPropsVTypes">
  <Template>Normal</Template>
  <Company>A</Company>
  <Pages>7</Pages>
  <Words>1860</Words>
  <Characters>2062</Characters>
  <Lines>23</Lines>
  <Paragraphs>6</Paragraphs>
  <TotalTime>0</TotalTime>
  <ScaleCrop>false</ScaleCrop>
  <LinksUpToDate>false</LinksUpToDate>
  <CharactersWithSpaces>2072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2020-01-19T05:39:00Z</dcterms:created>
  <dc:creator>cuijie</dc:creator>
  <cp:lastModifiedBy>水笔仔</cp:lastModifiedBy>
  <cp:lastPrinted>2022-12-27T03:19:00Z</cp:lastPrinted>
  <dcterms:modified xsi:type="dcterms:W3CDTF">2024-07-03T02:58:18Z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36B656DDE51A4709950A32BA6DC9C33C_12</vt:lpwstr>
  </property>
</Properties>
</file>