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600" w14:textId="77777777" w:rsidR="00442603" w:rsidRDefault="00442603" w:rsidP="00442603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CTBiaoSongSJ"/>
          <w:kern w:val="0"/>
          <w:sz w:val="44"/>
          <w:szCs w:val="44"/>
        </w:rPr>
      </w:pPr>
    </w:p>
    <w:p w14:paraId="73B98255" w14:textId="5829BEF7" w:rsidR="00442603" w:rsidRDefault="00442603" w:rsidP="00442603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CTBiaoSongSJ" w:hint="eastAsia"/>
          <w:kern w:val="0"/>
          <w:sz w:val="44"/>
          <w:szCs w:val="44"/>
        </w:rPr>
      </w:pPr>
      <w:r>
        <w:rPr>
          <w:rFonts w:ascii="方正小标宋简体" w:eastAsia="方正小标宋简体" w:cs="CTBiaoSongSJ" w:hint="eastAsia"/>
          <w:kern w:val="0"/>
          <w:sz w:val="44"/>
          <w:szCs w:val="44"/>
        </w:rPr>
        <w:t>中新天津生态城</w:t>
      </w:r>
      <w:r>
        <w:rPr>
          <w:rFonts w:ascii="方正小标宋简体" w:eastAsia="方正小标宋简体" w:cs="CTBiaoSongSJ" w:hint="eastAsia"/>
          <w:kern w:val="0"/>
          <w:sz w:val="44"/>
          <w:szCs w:val="44"/>
        </w:rPr>
        <w:t>2024年一般公共预算“三公”经费安排情况说明</w:t>
      </w:r>
    </w:p>
    <w:p w14:paraId="2EC9FBBA" w14:textId="77777777" w:rsidR="00442603" w:rsidRDefault="00442603" w:rsidP="00442603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cs="仿宋" w:hint="eastAsia"/>
          <w:kern w:val="0"/>
          <w:sz w:val="32"/>
          <w:szCs w:val="32"/>
        </w:rPr>
      </w:pPr>
    </w:p>
    <w:p w14:paraId="15CAEA5C" w14:textId="368A4CB8" w:rsidR="00442603" w:rsidRDefault="00442603" w:rsidP="00442603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年一般公共预算安排的因公出国（境）费、公务用车购置及运行费、公务接待费等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经费支出预算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331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万元，比上年下降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，主要是坚持政府“过紧日子”，严控“三公”经费支出。具体情况：</w:t>
      </w:r>
    </w:p>
    <w:p w14:paraId="248D9275" w14:textId="1A9279FA" w:rsidR="00442603" w:rsidRDefault="00442603" w:rsidP="00442603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一、因公出国（境）费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171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万元，比上年增长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，主要是招商引资力度加大，海外项目招商、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驻新合作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等工作增加。</w:t>
      </w:r>
    </w:p>
    <w:p w14:paraId="66384D78" w14:textId="4B11B2DC" w:rsidR="00442603" w:rsidRDefault="00442603" w:rsidP="00442603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二、公务用车购置及运行维护费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万元，比上年下降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，其中：公务用车购置费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万元，比上年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，主要是坚持“过紧日子”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、厉行勤俭节约，</w:t>
      </w:r>
      <w:r w:rsidRPr="004426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压缩公务用车购置费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；公务用车运行维护费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万元，比上年下降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，主要是严控公务用车运行维护支出。</w:t>
      </w:r>
    </w:p>
    <w:p w14:paraId="1900F2ED" w14:textId="19FCA15C" w:rsidR="00442603" w:rsidRDefault="00442603" w:rsidP="00442603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三、公务接待费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万元，比上年下降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，主要是压缩公务接待数量和费用预算。</w:t>
      </w:r>
    </w:p>
    <w:p w14:paraId="54742B03" w14:textId="77777777" w:rsidR="00442603" w:rsidRDefault="00442603" w:rsidP="00442603">
      <w:pPr>
        <w:autoSpaceDE w:val="0"/>
        <w:autoSpaceDN w:val="0"/>
        <w:adjustRightInd w:val="0"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D4546C9" w14:textId="77777777" w:rsidR="009E6C88" w:rsidRPr="00442603" w:rsidRDefault="009E6C88"/>
    <w:sectPr w:rsidR="009E6C88" w:rsidRPr="00442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TBiaoSongS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舒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03"/>
    <w:rsid w:val="00442603"/>
    <w:rsid w:val="009E6C88"/>
    <w:rsid w:val="00D8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3B3B"/>
  <w15:chartTrackingRefBased/>
  <w15:docId w15:val="{229502A7-A979-4170-928A-B32086FE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GWH</dc:creator>
  <cp:keywords/>
  <dc:description/>
  <cp:lastModifiedBy>GWH</cp:lastModifiedBy>
  <cp:revision>1</cp:revision>
  <dcterms:created xsi:type="dcterms:W3CDTF">2024-06-25T04:33:00Z</dcterms:created>
  <dcterms:modified xsi:type="dcterms:W3CDTF">2024-06-25T04:39:00Z</dcterms:modified>
</cp:coreProperties>
</file>