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6B1" w:rsidRDefault="005B66B1">
      <w:pPr>
        <w:spacing w:line="580" w:lineRule="exact"/>
        <w:rPr>
          <w:rFonts w:ascii="黑体" w:eastAsia="黑体" w:hAnsi="黑体"/>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5B66B1">
      <w:pPr>
        <w:spacing w:line="580" w:lineRule="exact"/>
        <w:jc w:val="center"/>
        <w:rPr>
          <w:rFonts w:eastAsia="Times New Roman"/>
          <w:kern w:val="2"/>
          <w:sz w:val="44"/>
          <w:lang w:val="zh-CN"/>
        </w:rPr>
      </w:pPr>
    </w:p>
    <w:p w:rsidR="005B66B1" w:rsidRDefault="00B46311">
      <w:pPr>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中新天津生态城第一中学</w:t>
      </w:r>
    </w:p>
    <w:p w:rsidR="005B66B1" w:rsidRDefault="00B46311">
      <w:pPr>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（原天津科技大学附属中学）</w:t>
      </w:r>
    </w:p>
    <w:p w:rsidR="005B66B1" w:rsidRDefault="00B46311">
      <w:pPr>
        <w:jc w:val="center"/>
        <w:rPr>
          <w:rFonts w:ascii="方正小标宋简体" w:eastAsia="方正小标宋简体" w:hAnsi="方正小标宋简体"/>
          <w:sz w:val="48"/>
          <w:lang w:val="zh-CN"/>
        </w:rPr>
      </w:pPr>
      <w:r>
        <w:rPr>
          <w:rFonts w:ascii="方正小标宋简体" w:eastAsia="方正小标宋简体" w:hAnsi="方正小标宋简体"/>
          <w:sz w:val="48"/>
          <w:lang w:val="zh-CN"/>
        </w:rPr>
        <w:t>2022</w:t>
      </w:r>
      <w:r>
        <w:rPr>
          <w:rFonts w:ascii="方正小标宋简体" w:eastAsia="方正小标宋简体" w:hAnsi="方正小标宋简体" w:hint="eastAsia"/>
          <w:sz w:val="48"/>
          <w:lang w:val="zh-CN"/>
        </w:rPr>
        <w:t>年度部门决算</w:t>
      </w:r>
    </w:p>
    <w:p w:rsidR="005B66B1" w:rsidRDefault="005B66B1">
      <w:pPr>
        <w:spacing w:line="580" w:lineRule="exact"/>
        <w:jc w:val="center"/>
        <w:rPr>
          <w:rFonts w:ascii="黑体" w:eastAsia="黑体" w:hAnsi="黑体"/>
          <w:kern w:val="2"/>
          <w:sz w:val="30"/>
        </w:rPr>
      </w:pPr>
    </w:p>
    <w:p w:rsidR="005B66B1" w:rsidRDefault="005B66B1">
      <w:pPr>
        <w:spacing w:line="580" w:lineRule="exact"/>
        <w:jc w:val="center"/>
        <w:rPr>
          <w:rFonts w:ascii="黑体" w:eastAsia="黑体" w:hAnsi="黑体"/>
          <w:kern w:val="2"/>
          <w:sz w:val="30"/>
        </w:rPr>
      </w:pPr>
    </w:p>
    <w:p w:rsidR="005B66B1" w:rsidRDefault="005B66B1">
      <w:pPr>
        <w:spacing w:line="580" w:lineRule="exact"/>
        <w:jc w:val="center"/>
        <w:rPr>
          <w:rFonts w:ascii="黑体" w:eastAsia="黑体" w:hAnsi="黑体"/>
          <w:kern w:val="2"/>
          <w:sz w:val="30"/>
        </w:rPr>
      </w:pPr>
    </w:p>
    <w:p w:rsidR="005B66B1" w:rsidRDefault="005B66B1">
      <w:pPr>
        <w:spacing w:line="580" w:lineRule="exact"/>
        <w:jc w:val="center"/>
        <w:rPr>
          <w:rFonts w:ascii="黑体" w:eastAsia="黑体" w:hAnsi="黑体"/>
          <w:kern w:val="2"/>
          <w:sz w:val="30"/>
        </w:rPr>
      </w:pPr>
    </w:p>
    <w:p w:rsidR="005B66B1" w:rsidRDefault="005B66B1">
      <w:pPr>
        <w:spacing w:line="580" w:lineRule="exact"/>
        <w:jc w:val="center"/>
        <w:rPr>
          <w:rFonts w:ascii="黑体" w:eastAsia="黑体" w:hAnsi="黑体"/>
          <w:kern w:val="2"/>
          <w:sz w:val="30"/>
        </w:rPr>
      </w:pPr>
    </w:p>
    <w:p w:rsidR="005B66B1" w:rsidRDefault="00B46311">
      <w:pPr>
        <w:spacing w:line="600" w:lineRule="exact"/>
        <w:jc w:val="center"/>
        <w:rPr>
          <w:rFonts w:ascii="黑体" w:eastAsia="黑体" w:hAnsi="黑体"/>
          <w:sz w:val="44"/>
        </w:rPr>
      </w:pPr>
      <w:r>
        <w:rPr>
          <w:rFonts w:ascii="黑体" w:eastAsia="黑体" w:hAnsi="黑体"/>
          <w:kern w:val="2"/>
          <w:sz w:val="30"/>
        </w:rPr>
        <w:br w:type="page"/>
      </w:r>
    </w:p>
    <w:p w:rsidR="005B66B1" w:rsidRDefault="00B46311">
      <w:pPr>
        <w:spacing w:line="600" w:lineRule="exact"/>
        <w:jc w:val="center"/>
        <w:rPr>
          <w:rFonts w:ascii="黑体" w:eastAsia="黑体" w:hAnsi="黑体"/>
          <w:sz w:val="44"/>
        </w:rPr>
      </w:pPr>
      <w:r>
        <w:rPr>
          <w:rFonts w:ascii="黑体" w:eastAsia="黑体" w:hAnsi="黑体" w:hint="eastAsia"/>
          <w:sz w:val="44"/>
        </w:rPr>
        <w:lastRenderedPageBreak/>
        <w:t>目</w:t>
      </w:r>
      <w:r>
        <w:rPr>
          <w:rFonts w:ascii="黑体" w:eastAsia="黑体" w:hAnsi="黑体"/>
          <w:sz w:val="44"/>
        </w:rPr>
        <w:t xml:space="preserve">   </w:t>
      </w:r>
      <w:r>
        <w:rPr>
          <w:rFonts w:ascii="黑体" w:eastAsia="黑体" w:hAnsi="黑体" w:hint="eastAsia"/>
          <w:sz w:val="44"/>
        </w:rPr>
        <w:t>录</w:t>
      </w:r>
    </w:p>
    <w:p w:rsidR="005B66B1" w:rsidRDefault="005B66B1">
      <w:pPr>
        <w:spacing w:line="600" w:lineRule="exact"/>
        <w:rPr>
          <w:rFonts w:ascii="黑体" w:eastAsia="黑体" w:hAnsi="黑体"/>
          <w:sz w:val="30"/>
        </w:rPr>
      </w:pPr>
    </w:p>
    <w:p w:rsidR="005B66B1" w:rsidRDefault="00B46311">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第一部分</w:t>
      </w:r>
      <w:r>
        <w:rPr>
          <w:rFonts w:ascii="方正小标宋简体" w:eastAsia="方正小标宋简体" w:hAnsi="方正小标宋简体"/>
          <w:sz w:val="30"/>
        </w:rPr>
        <w:t xml:space="preserve">  </w:t>
      </w:r>
      <w:r>
        <w:rPr>
          <w:rFonts w:ascii="方正小标宋简体" w:eastAsia="方正小标宋简体" w:hAnsi="方正小标宋简体" w:hint="eastAsia"/>
          <w:sz w:val="30"/>
        </w:rPr>
        <w:t>概</w:t>
      </w:r>
      <w:r>
        <w:rPr>
          <w:rFonts w:ascii="方正小标宋简体" w:eastAsia="方正小标宋简体" w:hAnsi="方正小标宋简体"/>
          <w:sz w:val="30"/>
        </w:rPr>
        <w:t xml:space="preserve"> </w:t>
      </w:r>
      <w:proofErr w:type="gramStart"/>
      <w:r>
        <w:rPr>
          <w:rFonts w:ascii="方正小标宋简体" w:eastAsia="方正小标宋简体" w:hAnsi="方正小标宋简体" w:hint="eastAsia"/>
          <w:sz w:val="30"/>
        </w:rPr>
        <w:t>况</w:t>
      </w:r>
      <w:proofErr w:type="gramEnd"/>
      <w:r>
        <w:rPr>
          <w:rFonts w:eastAsia="Times New Roman"/>
          <w:sz w:val="30"/>
        </w:rPr>
        <w:tab/>
        <w:t>1</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一、主要职责</w:t>
      </w:r>
      <w:r>
        <w:rPr>
          <w:rFonts w:eastAsia="Times New Roman"/>
          <w:sz w:val="30"/>
        </w:rPr>
        <w:tab/>
        <w:t>1</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二、机构设置</w:t>
      </w:r>
      <w:r>
        <w:rPr>
          <w:rFonts w:eastAsia="Times New Roman"/>
          <w:sz w:val="30"/>
        </w:rPr>
        <w:tab/>
        <w:t>1</w:t>
      </w:r>
    </w:p>
    <w:p w:rsidR="005B66B1" w:rsidRDefault="00B46311">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第二部分</w:t>
      </w:r>
      <w:r>
        <w:rPr>
          <w:rFonts w:ascii="方正小标宋简体" w:eastAsia="方正小标宋简体" w:hAnsi="方正小标宋简体"/>
          <w:sz w:val="30"/>
        </w:rPr>
        <w:t xml:space="preserve">  2022</w:t>
      </w:r>
      <w:r>
        <w:rPr>
          <w:rFonts w:ascii="方正小标宋简体" w:eastAsia="方正小标宋简体" w:hAnsi="方正小标宋简体" w:hint="eastAsia"/>
          <w:sz w:val="30"/>
        </w:rPr>
        <w:t>年度部门决算表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一、收入支出决算总表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二、收入决算表（按功能分类列示）</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三、收入决算表（按单位列示）</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四、支出决算表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五、财政拨款收入支出决算总表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六、一般公共预算财政拨款支出决算表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七、一般公共预算财政拨款基本支出决算表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八、政府性基金预算财政拨款收入支出决算表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九、国有资本经营预算财政拨款收入支出决算表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十、一般公共预算财政拨款“三公”经费支出决算表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十一、项目支出决算表</w:t>
      </w:r>
      <w:r>
        <w:rPr>
          <w:rFonts w:eastAsia="Times New Roman"/>
          <w:sz w:val="30"/>
        </w:rPr>
        <w:tab/>
        <w:t>2</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十二、关于空表的说明</w:t>
      </w:r>
      <w:r>
        <w:rPr>
          <w:rFonts w:eastAsia="Times New Roman"/>
          <w:sz w:val="30"/>
        </w:rPr>
        <w:tab/>
        <w:t>3</w:t>
      </w:r>
    </w:p>
    <w:p w:rsidR="005B66B1" w:rsidRDefault="00B46311">
      <w:pPr>
        <w:tabs>
          <w:tab w:val="right" w:leader="dot" w:pos="8306"/>
        </w:tabs>
        <w:spacing w:line="700" w:lineRule="exact"/>
        <w:rPr>
          <w:rFonts w:eastAsia="Times New Roman"/>
          <w:sz w:val="30"/>
        </w:rPr>
      </w:pPr>
      <w:r>
        <w:rPr>
          <w:rFonts w:ascii="方正小标宋简体" w:eastAsia="方正小标宋简体" w:hAnsi="方正小标宋简体" w:hint="eastAsia"/>
          <w:sz w:val="30"/>
        </w:rPr>
        <w:lastRenderedPageBreak/>
        <w:t>第三部分</w:t>
      </w:r>
      <w:r>
        <w:rPr>
          <w:rFonts w:ascii="方正小标宋简体" w:eastAsia="方正小标宋简体" w:hAnsi="方正小标宋简体"/>
          <w:sz w:val="30"/>
        </w:rPr>
        <w:t xml:space="preserve">  2022</w:t>
      </w:r>
      <w:r>
        <w:rPr>
          <w:rFonts w:ascii="方正小标宋简体" w:eastAsia="方正小标宋简体" w:hAnsi="方正小标宋简体" w:hint="eastAsia"/>
          <w:sz w:val="30"/>
        </w:rPr>
        <w:t>年度部门决算情况说明</w:t>
      </w:r>
      <w:r>
        <w:rPr>
          <w:rFonts w:eastAsia="Times New Roman"/>
          <w:sz w:val="30"/>
        </w:rPr>
        <w:tab/>
        <w:t>4</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一、收支决算总体情况说明</w:t>
      </w:r>
      <w:r>
        <w:rPr>
          <w:rFonts w:eastAsia="Times New Roman"/>
          <w:sz w:val="30"/>
        </w:rPr>
        <w:tab/>
        <w:t>4</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二、收入决算情况说明</w:t>
      </w:r>
      <w:r>
        <w:rPr>
          <w:rFonts w:eastAsia="Times New Roman"/>
          <w:sz w:val="30"/>
        </w:rPr>
        <w:tab/>
        <w:t>4</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三、支出决算情况说明</w:t>
      </w:r>
      <w:r>
        <w:rPr>
          <w:rFonts w:eastAsia="Times New Roman"/>
          <w:sz w:val="30"/>
        </w:rPr>
        <w:tab/>
        <w:t>5</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四、财政拨款收支决算总体情况说明</w:t>
      </w:r>
      <w:r>
        <w:rPr>
          <w:rFonts w:eastAsia="Times New Roman"/>
          <w:sz w:val="30"/>
        </w:rPr>
        <w:tab/>
        <w:t>5</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五、一般公共预算财政拨款支出决算情况说明</w:t>
      </w:r>
      <w:r>
        <w:rPr>
          <w:rFonts w:eastAsia="Times New Roman"/>
          <w:sz w:val="30"/>
        </w:rPr>
        <w:tab/>
        <w:t>5</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六、一般公共预算财政拨款基本支出决算情况说明</w:t>
      </w:r>
      <w:r>
        <w:rPr>
          <w:rFonts w:eastAsia="Times New Roman"/>
          <w:sz w:val="30"/>
        </w:rPr>
        <w:tab/>
        <w:t>6</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七、政府性基金预算财政拨款收支决算情况说明</w:t>
      </w:r>
      <w:r>
        <w:rPr>
          <w:rFonts w:eastAsia="Times New Roman"/>
          <w:sz w:val="30"/>
        </w:rPr>
        <w:tab/>
        <w:t>7</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八、国有资本经营预算财政拨款收支决算情况说明</w:t>
      </w:r>
      <w:r>
        <w:rPr>
          <w:rFonts w:eastAsia="Times New Roman"/>
          <w:sz w:val="30"/>
        </w:rPr>
        <w:tab/>
        <w:t>7</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九、一般公共预算财政拨款“三公”经费支出决算情况说明</w:t>
      </w:r>
      <w:r>
        <w:rPr>
          <w:rFonts w:eastAsia="Times New Roman"/>
          <w:sz w:val="30"/>
        </w:rPr>
        <w:tab/>
      </w:r>
      <w:r>
        <w:rPr>
          <w:rFonts w:ascii="仿宋_GB2312" w:eastAsia="仿宋_GB2312" w:hAnsi="仿宋_GB2312"/>
          <w:sz w:val="30"/>
        </w:rPr>
        <w:t>7</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十、机关运行经费支出情况说明</w:t>
      </w:r>
      <w:r>
        <w:rPr>
          <w:rFonts w:eastAsia="Times New Roman"/>
          <w:sz w:val="30"/>
        </w:rPr>
        <w:tab/>
        <w:t>9</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十一、政府采购支出情况说明</w:t>
      </w:r>
      <w:r>
        <w:rPr>
          <w:rFonts w:eastAsia="Times New Roman"/>
          <w:sz w:val="30"/>
        </w:rPr>
        <w:tab/>
        <w:t>9</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十二、国有资产占有使用情况说明</w:t>
      </w:r>
      <w:r>
        <w:rPr>
          <w:rFonts w:eastAsia="Times New Roman"/>
          <w:sz w:val="30"/>
        </w:rPr>
        <w:tab/>
        <w:t>9</w:t>
      </w:r>
    </w:p>
    <w:p w:rsidR="005B66B1" w:rsidRDefault="00B46311">
      <w:pPr>
        <w:tabs>
          <w:tab w:val="right" w:leader="dot" w:pos="8306"/>
        </w:tabs>
        <w:spacing w:line="700" w:lineRule="exact"/>
        <w:ind w:left="220"/>
        <w:rPr>
          <w:rFonts w:eastAsia="Times New Roman"/>
          <w:sz w:val="30"/>
        </w:rPr>
      </w:pPr>
      <w:r>
        <w:rPr>
          <w:rFonts w:ascii="仿宋_GB2312" w:eastAsia="仿宋_GB2312" w:hAnsi="仿宋_GB2312" w:hint="eastAsia"/>
          <w:sz w:val="30"/>
        </w:rPr>
        <w:t>十三、预算绩效情况说明</w:t>
      </w:r>
      <w:r>
        <w:rPr>
          <w:rFonts w:eastAsia="Times New Roman"/>
          <w:sz w:val="30"/>
        </w:rPr>
        <w:tab/>
        <w:t>9</w:t>
      </w:r>
    </w:p>
    <w:p w:rsidR="005B66B1" w:rsidRDefault="00B46311">
      <w:pPr>
        <w:tabs>
          <w:tab w:val="right" w:leader="dot" w:pos="8306"/>
        </w:tabs>
        <w:spacing w:line="700" w:lineRule="exact"/>
        <w:ind w:left="220"/>
        <w:rPr>
          <w:rFonts w:eastAsia="Times New Roman"/>
          <w:sz w:val="30"/>
          <w:lang w:val="en"/>
        </w:rPr>
      </w:pPr>
      <w:r>
        <w:rPr>
          <w:rFonts w:ascii="仿宋_GB2312" w:eastAsia="仿宋_GB2312" w:hAnsi="仿宋_GB2312" w:hint="eastAsia"/>
          <w:sz w:val="30"/>
        </w:rPr>
        <w:t>十四、教育、医疗卫生、社会保障和就业、住房保障、涉农补贴等民生支出情况说明</w:t>
      </w:r>
      <w:r>
        <w:rPr>
          <w:rFonts w:eastAsia="Times New Roman"/>
          <w:sz w:val="30"/>
        </w:rPr>
        <w:tab/>
      </w:r>
      <w:r>
        <w:rPr>
          <w:rFonts w:eastAsia="Times New Roman"/>
          <w:sz w:val="30"/>
          <w:lang w:val="en"/>
        </w:rPr>
        <w:t>9</w:t>
      </w:r>
    </w:p>
    <w:p w:rsidR="005B66B1" w:rsidRDefault="00B46311">
      <w:pPr>
        <w:tabs>
          <w:tab w:val="right" w:leader="dot" w:pos="8306"/>
        </w:tabs>
        <w:spacing w:line="700" w:lineRule="exact"/>
        <w:rPr>
          <w:rFonts w:eastAsia="Times New Roman"/>
          <w:sz w:val="30"/>
        </w:rPr>
        <w:sectPr w:rsidR="005B66B1">
          <w:footerReference w:type="default" r:id="rId7"/>
          <w:pgSz w:w="12240" w:h="15840"/>
          <w:pgMar w:top="1440" w:right="1800" w:bottom="1440" w:left="1800" w:header="720" w:footer="720" w:gutter="0"/>
          <w:cols w:space="720"/>
        </w:sectPr>
      </w:pPr>
      <w:r>
        <w:rPr>
          <w:rFonts w:ascii="方正小标宋简体" w:eastAsia="方正小标宋简体" w:hAnsi="方正小标宋简体" w:hint="eastAsia"/>
          <w:sz w:val="30"/>
        </w:rPr>
        <w:t>第四部分</w:t>
      </w:r>
      <w:r>
        <w:rPr>
          <w:rFonts w:ascii="方正小标宋简体" w:eastAsia="方正小标宋简体" w:hAnsi="方正小标宋简体"/>
          <w:sz w:val="30"/>
        </w:rPr>
        <w:t xml:space="preserve">  </w:t>
      </w:r>
      <w:r>
        <w:rPr>
          <w:rFonts w:ascii="方正小标宋简体" w:eastAsia="方正小标宋简体" w:hAnsi="方正小标宋简体" w:hint="eastAsia"/>
          <w:sz w:val="30"/>
        </w:rPr>
        <w:t>名词解释</w:t>
      </w:r>
      <w:r>
        <w:rPr>
          <w:rFonts w:eastAsia="Times New Roman"/>
          <w:sz w:val="30"/>
        </w:rPr>
        <w:tab/>
        <w:t>11</w:t>
      </w:r>
    </w:p>
    <w:p w:rsidR="005B66B1" w:rsidRDefault="005B66B1">
      <w:pPr>
        <w:spacing w:line="700" w:lineRule="exact"/>
        <w:rPr>
          <w:rFonts w:ascii="黑体" w:eastAsiaTheme="minorEastAsia" w:hAnsi="黑体"/>
          <w:kern w:val="2"/>
          <w:sz w:val="30"/>
          <w:lang w:val="zh-CN"/>
        </w:rPr>
      </w:pPr>
    </w:p>
    <w:p w:rsidR="005B66B1" w:rsidRDefault="00B46311">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第一部分</w:t>
      </w:r>
      <w:r>
        <w:rPr>
          <w:rFonts w:ascii="方正小标宋简体" w:eastAsia="方正小标宋简体" w:hAnsi="方正小标宋简体"/>
          <w:kern w:val="44"/>
          <w:sz w:val="44"/>
        </w:rPr>
        <w:t xml:space="preserve">  </w:t>
      </w:r>
      <w:r>
        <w:rPr>
          <w:rFonts w:ascii="方正小标宋简体" w:eastAsia="方正小标宋简体" w:hAnsi="方正小标宋简体" w:hint="eastAsia"/>
          <w:kern w:val="44"/>
          <w:sz w:val="44"/>
        </w:rPr>
        <w:t>概</w:t>
      </w:r>
      <w:r>
        <w:rPr>
          <w:rFonts w:ascii="方正小标宋简体" w:eastAsia="方正小标宋简体" w:hAnsi="方正小标宋简体"/>
          <w:kern w:val="44"/>
          <w:sz w:val="44"/>
        </w:rPr>
        <w:t xml:space="preserve"> </w:t>
      </w:r>
      <w:proofErr w:type="gramStart"/>
      <w:r>
        <w:rPr>
          <w:rFonts w:ascii="方正小标宋简体" w:eastAsia="方正小标宋简体" w:hAnsi="方正小标宋简体" w:hint="eastAsia"/>
          <w:kern w:val="44"/>
          <w:sz w:val="44"/>
        </w:rPr>
        <w:t>况</w:t>
      </w:r>
      <w:proofErr w:type="gramEnd"/>
    </w:p>
    <w:p w:rsidR="005B66B1" w:rsidRDefault="005B66B1">
      <w:pPr>
        <w:spacing w:line="600" w:lineRule="exact"/>
        <w:rPr>
          <w:rFonts w:eastAsia="Times New Roman"/>
        </w:rPr>
      </w:pPr>
    </w:p>
    <w:p w:rsidR="005B66B1" w:rsidRDefault="00B46311">
      <w:pPr>
        <w:pStyle w:val="2"/>
        <w:keepNext/>
        <w:keepLines/>
        <w:spacing w:line="600" w:lineRule="exact"/>
        <w:ind w:firstLine="600"/>
        <w:rPr>
          <w:rFonts w:ascii="黑体" w:eastAsia="黑体" w:hAnsi="黑体"/>
          <w:sz w:val="30"/>
        </w:rPr>
      </w:pPr>
      <w:r>
        <w:rPr>
          <w:rFonts w:ascii="黑体" w:eastAsia="黑体" w:hAnsi="黑体" w:hint="eastAsia"/>
          <w:sz w:val="30"/>
        </w:rPr>
        <w:t>一、主要职责</w:t>
      </w:r>
    </w:p>
    <w:p w:rsidR="005B66B1" w:rsidRDefault="00D41EC3">
      <w:pPr>
        <w:spacing w:line="600" w:lineRule="exact"/>
        <w:ind w:firstLine="600"/>
        <w:rPr>
          <w:rFonts w:ascii="仿宋_GB2312" w:eastAsia="仿宋_GB2312" w:hAnsi="仿宋_GB2312"/>
          <w:sz w:val="30"/>
        </w:rPr>
      </w:pPr>
      <w:r>
        <w:rPr>
          <w:rFonts w:ascii="仿宋_GB2312" w:eastAsia="仿宋_GB2312" w:hAnsi="仿宋_GB2312" w:hint="eastAsia"/>
          <w:sz w:val="30"/>
        </w:rPr>
        <w:t>主要职责是实施初中义务教育，促进基础教育发展，进行初中</w:t>
      </w:r>
      <w:bookmarkStart w:id="0" w:name="_GoBack"/>
      <w:bookmarkEnd w:id="0"/>
      <w:r w:rsidR="00B46311">
        <w:rPr>
          <w:rFonts w:ascii="仿宋_GB2312" w:eastAsia="仿宋_GB2312" w:hAnsi="仿宋_GB2312" w:hint="eastAsia"/>
          <w:sz w:val="30"/>
        </w:rPr>
        <w:t>学历教育，保障学生权益，促进学生全面发展，促进教师专业发展，提升教育教学水平，加强校园安全，依法治校等。</w:t>
      </w:r>
    </w:p>
    <w:p w:rsidR="005B66B1" w:rsidRDefault="00B46311">
      <w:pPr>
        <w:pStyle w:val="2"/>
        <w:keepNext/>
        <w:keepLines/>
        <w:spacing w:line="600" w:lineRule="exact"/>
        <w:ind w:firstLine="600"/>
        <w:rPr>
          <w:rFonts w:ascii="黑体" w:eastAsia="黑体" w:hAnsi="黑体"/>
          <w:sz w:val="30"/>
        </w:rPr>
      </w:pPr>
      <w:r>
        <w:rPr>
          <w:rFonts w:ascii="黑体" w:eastAsia="黑体" w:hAnsi="黑体" w:hint="eastAsia"/>
          <w:sz w:val="30"/>
        </w:rPr>
        <w:t>二、机构设置</w:t>
      </w:r>
    </w:p>
    <w:p w:rsidR="005B66B1" w:rsidRDefault="00B46311">
      <w:pPr>
        <w:spacing w:line="600" w:lineRule="exact"/>
        <w:ind w:firstLine="600"/>
        <w:rPr>
          <w:rFonts w:eastAsia="仿宋_GB2312"/>
          <w:sz w:val="30"/>
        </w:rPr>
      </w:pPr>
      <w:r>
        <w:rPr>
          <w:rFonts w:ascii="仿宋_GB2312" w:eastAsia="仿宋_GB2312" w:hAnsi="仿宋_GB2312" w:hint="eastAsia"/>
          <w:sz w:val="30"/>
        </w:rPr>
        <w:t>中新天津生态城第一中学内设3个职能科室.</w:t>
      </w: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5B66B1">
      <w:pPr>
        <w:spacing w:line="360" w:lineRule="atLeast"/>
        <w:jc w:val="center"/>
        <w:rPr>
          <w:rFonts w:ascii="黑体" w:eastAsia="黑体" w:hAnsi="黑体"/>
          <w:kern w:val="2"/>
          <w:sz w:val="30"/>
          <w:lang w:val="zh-CN"/>
        </w:rPr>
      </w:pPr>
    </w:p>
    <w:p w:rsidR="005B66B1" w:rsidRDefault="00B46311">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第二部分</w:t>
      </w:r>
      <w:r>
        <w:rPr>
          <w:rFonts w:ascii="方正小标宋简体" w:eastAsia="方正小标宋简体" w:hAnsi="方正小标宋简体"/>
          <w:kern w:val="44"/>
          <w:sz w:val="44"/>
        </w:rPr>
        <w:t xml:space="preserve">  2022</w:t>
      </w:r>
      <w:r>
        <w:rPr>
          <w:rFonts w:ascii="方正小标宋简体" w:eastAsia="方正小标宋简体" w:hAnsi="方正小标宋简体" w:hint="eastAsia"/>
          <w:kern w:val="44"/>
          <w:sz w:val="44"/>
        </w:rPr>
        <w:t>年度部门决算表</w:t>
      </w:r>
    </w:p>
    <w:p w:rsidR="005B66B1" w:rsidRDefault="005B66B1">
      <w:pPr>
        <w:spacing w:line="600" w:lineRule="exact"/>
        <w:rPr>
          <w:rFonts w:eastAsia="Times New Roman"/>
        </w:rPr>
      </w:pP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一、《收入支出决算总表》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二、《收入决算表（按功能分类列示）》</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三、《收入决算表（按单位列示）》</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四、《支出决算表》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五、《财政拨款收入支出决算总表》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六、《一般公共预算财政拨款支出决算表》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七、《一般公共预算财政拨款基本支出决算表》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八、《政府性基金预算财政拨款收入支出决算表》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九、《国有资本经营预算财政拨款收入支出决算表》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十、《一般公共预算财政拨款“三公”经费支出决算表》</w:t>
      </w:r>
    </w:p>
    <w:p w:rsidR="005B66B1" w:rsidRDefault="00B46311">
      <w:pPr>
        <w:pStyle w:val="2"/>
        <w:keepNext/>
        <w:keepLines/>
        <w:spacing w:line="800" w:lineRule="exact"/>
        <w:ind w:firstLine="600"/>
        <w:rPr>
          <w:rFonts w:ascii="黑体" w:eastAsia="黑体" w:hAnsi="黑体"/>
          <w:sz w:val="30"/>
        </w:rPr>
      </w:pPr>
      <w:r>
        <w:rPr>
          <w:rFonts w:ascii="黑体" w:eastAsia="黑体" w:hAnsi="黑体" w:hint="eastAsia"/>
          <w:sz w:val="30"/>
        </w:rPr>
        <w:t>十一、《项目支出决算表》</w:t>
      </w:r>
    </w:p>
    <w:p w:rsidR="005B66B1" w:rsidRDefault="00B46311">
      <w:pPr>
        <w:spacing w:line="800" w:lineRule="exact"/>
        <w:rPr>
          <w:rFonts w:ascii="楷体" w:eastAsia="楷体" w:hAnsi="楷体"/>
          <w:sz w:val="30"/>
        </w:rPr>
      </w:pPr>
      <w:r>
        <w:rPr>
          <w:rFonts w:ascii="楷体" w:eastAsia="楷体" w:hAnsi="楷体" w:hint="eastAsia"/>
          <w:sz w:val="30"/>
        </w:rPr>
        <w:t>注：以上决算公开表均作为附表，附于决算公开说明文档后。</w:t>
      </w:r>
    </w:p>
    <w:p w:rsidR="005B66B1" w:rsidRDefault="00B46311">
      <w:pPr>
        <w:pStyle w:val="2"/>
        <w:keepNext/>
        <w:keepLines/>
        <w:spacing w:line="800" w:lineRule="exact"/>
        <w:rPr>
          <w:rFonts w:ascii="黑体" w:eastAsia="黑体" w:hAnsi="黑体"/>
          <w:sz w:val="30"/>
        </w:rPr>
      </w:pPr>
      <w:r>
        <w:rPr>
          <w:rFonts w:eastAsia="Times New Roman"/>
        </w:rPr>
        <w:br w:type="page"/>
      </w:r>
      <w:r>
        <w:rPr>
          <w:rFonts w:ascii="黑体" w:eastAsia="黑体" w:hAnsi="黑体" w:hint="eastAsia"/>
          <w:sz w:val="30"/>
        </w:rPr>
        <w:lastRenderedPageBreak/>
        <w:t>十二、关于空表的说明</w:t>
      </w:r>
    </w:p>
    <w:p w:rsidR="005B66B1" w:rsidRDefault="00B46311">
      <w:pPr>
        <w:spacing w:line="640" w:lineRule="exact"/>
        <w:ind w:firstLine="600"/>
        <w:rPr>
          <w:rFonts w:ascii="仿宋_GB2312" w:eastAsia="仿宋_GB2312" w:hAnsi="楷体"/>
          <w:sz w:val="30"/>
        </w:rPr>
      </w:pPr>
      <w:r>
        <w:rPr>
          <w:rFonts w:ascii="仿宋_GB2312" w:eastAsia="仿宋_GB2312" w:hAnsi="楷体" w:hint="eastAsia"/>
          <w:sz w:val="30"/>
        </w:rPr>
        <w:t>1.</w:t>
      </w:r>
      <w:r>
        <w:rPr>
          <w:rFonts w:ascii="仿宋_GB2312" w:eastAsia="仿宋_GB2312" w:hAnsi="楷体" w:cs="楷体" w:hint="eastAsia"/>
          <w:sz w:val="30"/>
        </w:rPr>
        <w:t>中新天津生态城第一中学</w:t>
      </w:r>
      <w:r>
        <w:rPr>
          <w:rFonts w:ascii="仿宋_GB2312" w:eastAsia="仿宋_GB2312" w:hAnsi="楷体" w:hint="eastAsia"/>
          <w:sz w:val="30"/>
        </w:rPr>
        <w:t>2022年度政府性基金预算财政拨款收入支出决算表为空表。</w:t>
      </w:r>
    </w:p>
    <w:p w:rsidR="005B66B1" w:rsidRDefault="00B46311">
      <w:pPr>
        <w:spacing w:line="640" w:lineRule="exact"/>
        <w:ind w:firstLine="600"/>
        <w:rPr>
          <w:rFonts w:ascii="仿宋_GB2312" w:eastAsia="仿宋_GB2312" w:hAnsi="楷体"/>
          <w:sz w:val="30"/>
        </w:rPr>
      </w:pPr>
      <w:r>
        <w:rPr>
          <w:rFonts w:ascii="仿宋_GB2312" w:eastAsia="仿宋_GB2312" w:hAnsi="楷体" w:hint="eastAsia"/>
          <w:sz w:val="30"/>
        </w:rPr>
        <w:t>2.</w:t>
      </w:r>
      <w:r>
        <w:rPr>
          <w:rFonts w:ascii="仿宋_GB2312" w:eastAsia="仿宋_GB2312" w:hAnsi="楷体" w:cs="楷体" w:hint="eastAsia"/>
          <w:sz w:val="30"/>
        </w:rPr>
        <w:t>中新天津生态城第一中学</w:t>
      </w:r>
      <w:r>
        <w:rPr>
          <w:rFonts w:ascii="仿宋_GB2312" w:eastAsia="仿宋_GB2312" w:hAnsi="楷体" w:hint="eastAsia"/>
          <w:sz w:val="30"/>
        </w:rPr>
        <w:t>2022年度国有资本经营预算财政拨款收入支出决算表为空表。</w:t>
      </w:r>
    </w:p>
    <w:p w:rsidR="005B66B1" w:rsidRDefault="00B46311">
      <w:pPr>
        <w:spacing w:line="640" w:lineRule="exact"/>
        <w:ind w:firstLine="600"/>
        <w:rPr>
          <w:rFonts w:ascii="仿宋_GB2312" w:eastAsia="仿宋_GB2312" w:hAnsi="楷体"/>
          <w:sz w:val="30"/>
        </w:rPr>
      </w:pPr>
      <w:r>
        <w:rPr>
          <w:rFonts w:ascii="仿宋_GB2312" w:eastAsia="仿宋_GB2312" w:hAnsi="楷体" w:hint="eastAsia"/>
          <w:sz w:val="30"/>
        </w:rPr>
        <w:t>3.</w:t>
      </w:r>
      <w:r>
        <w:rPr>
          <w:rFonts w:ascii="仿宋_GB2312" w:eastAsia="仿宋_GB2312" w:hAnsi="楷体" w:cs="楷体" w:hint="eastAsia"/>
          <w:sz w:val="30"/>
        </w:rPr>
        <w:t>中新天津生态城第一中学</w:t>
      </w:r>
      <w:r>
        <w:rPr>
          <w:rFonts w:ascii="仿宋_GB2312" w:eastAsia="仿宋_GB2312" w:hAnsi="楷体" w:hint="eastAsia"/>
          <w:sz w:val="30"/>
        </w:rPr>
        <w:t>2022年度一般公共预算财政拨款“三公”经费支出决算表为空表。</w:t>
      </w: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5B66B1">
      <w:pPr>
        <w:spacing w:line="640" w:lineRule="exact"/>
        <w:ind w:firstLine="600"/>
        <w:rPr>
          <w:rFonts w:ascii="楷体" w:eastAsia="楷体" w:hAnsi="楷体"/>
          <w:sz w:val="30"/>
        </w:rPr>
      </w:pPr>
    </w:p>
    <w:p w:rsidR="005B66B1" w:rsidRDefault="00B46311">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第三部分</w:t>
      </w:r>
      <w:r>
        <w:rPr>
          <w:rFonts w:ascii="方正小标宋简体" w:eastAsia="方正小标宋简体" w:hAnsi="方正小标宋简体"/>
          <w:kern w:val="44"/>
          <w:sz w:val="44"/>
        </w:rPr>
        <w:t xml:space="preserve">  2022</w:t>
      </w:r>
      <w:r>
        <w:rPr>
          <w:rFonts w:ascii="方正小标宋简体" w:eastAsia="方正小标宋简体" w:hAnsi="方正小标宋简体" w:hint="eastAsia"/>
          <w:kern w:val="44"/>
          <w:sz w:val="44"/>
        </w:rPr>
        <w:t>年度部门决算情况说明</w:t>
      </w:r>
    </w:p>
    <w:p w:rsidR="005B66B1" w:rsidRDefault="005B66B1">
      <w:pPr>
        <w:spacing w:line="580" w:lineRule="exact"/>
        <w:ind w:firstLine="600"/>
        <w:rPr>
          <w:rFonts w:ascii="黑体" w:eastAsia="黑体" w:hAnsi="黑体"/>
          <w:kern w:val="2"/>
          <w:sz w:val="30"/>
          <w:lang w:val="zh-CN"/>
        </w:rPr>
      </w:pPr>
    </w:p>
    <w:p w:rsidR="005B66B1" w:rsidRDefault="00B46311">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一、收入支出决算总体情况说明</w:t>
      </w:r>
    </w:p>
    <w:p w:rsidR="005B66B1" w:rsidRDefault="00B46311">
      <w:pPr>
        <w:spacing w:line="580" w:lineRule="exact"/>
        <w:ind w:firstLine="602"/>
        <w:rPr>
          <w:rFonts w:ascii="仿宋_GB2312" w:eastAsia="仿宋_GB2312" w:hAnsi="仿宋_GB2312"/>
          <w:sz w:val="30"/>
          <w:lang w:val="zh-CN"/>
        </w:rPr>
      </w:pPr>
      <w:r>
        <w:rPr>
          <w:rFonts w:ascii="仿宋_GB2312" w:eastAsia="仿宋_GB2312" w:hAnsi="仿宋_GB2312" w:cs="仿宋_GB2312" w:hint="eastAsia"/>
          <w:sz w:val="30"/>
        </w:rPr>
        <w:t>中新天津生态城第一中学</w:t>
      </w:r>
      <w:r>
        <w:rPr>
          <w:rFonts w:ascii="仿宋_GB2312" w:eastAsia="仿宋_GB2312" w:hint="eastAsia"/>
          <w:sz w:val="30"/>
          <w:lang w:val="zh-CN"/>
        </w:rPr>
        <w:t>2022</w:t>
      </w:r>
      <w:r>
        <w:rPr>
          <w:rFonts w:ascii="仿宋_GB2312" w:eastAsia="仿宋_GB2312" w:hAnsi="仿宋_GB2312" w:hint="eastAsia"/>
          <w:sz w:val="30"/>
          <w:lang w:val="zh-CN"/>
        </w:rPr>
        <w:t>年度收入、支出决算总计</w:t>
      </w:r>
      <w:r>
        <w:rPr>
          <w:rFonts w:ascii="仿宋_GB2312" w:eastAsia="仿宋_GB2312" w:hint="eastAsia"/>
          <w:kern w:val="2"/>
          <w:sz w:val="30"/>
          <w:lang w:val="zh-CN"/>
        </w:rPr>
        <w:t>16,598,284.59</w:t>
      </w:r>
      <w:r>
        <w:rPr>
          <w:rFonts w:ascii="仿宋_GB2312" w:eastAsia="仿宋_GB2312" w:hAnsi="仿宋_GB2312" w:hint="eastAsia"/>
          <w:sz w:val="30"/>
        </w:rPr>
        <w:t>元，与</w:t>
      </w:r>
      <w:r>
        <w:rPr>
          <w:rFonts w:ascii="仿宋_GB2312" w:eastAsia="仿宋_GB2312" w:hint="eastAsia"/>
          <w:sz w:val="30"/>
        </w:rPr>
        <w:t>2021</w:t>
      </w:r>
      <w:r>
        <w:rPr>
          <w:rFonts w:ascii="仿宋_GB2312" w:eastAsia="仿宋_GB2312" w:hAnsi="仿宋_GB2312" w:hint="eastAsia"/>
          <w:sz w:val="30"/>
        </w:rPr>
        <w:t>年度相比，收、支总计各</w:t>
      </w:r>
      <w:r>
        <w:rPr>
          <w:rFonts w:ascii="仿宋_GB2312" w:eastAsia="仿宋_GB2312" w:hAnsi="仿宋_GB2312" w:hint="eastAsia"/>
          <w:kern w:val="2"/>
          <w:sz w:val="30"/>
        </w:rPr>
        <w:t>增加</w:t>
      </w:r>
      <w:r>
        <w:rPr>
          <w:rFonts w:ascii="仿宋_GB2312" w:eastAsia="仿宋_GB2312" w:hint="eastAsia"/>
          <w:kern w:val="2"/>
          <w:sz w:val="30"/>
        </w:rPr>
        <w:t>16,598,284.59</w:t>
      </w:r>
      <w:r>
        <w:rPr>
          <w:rFonts w:ascii="仿宋_GB2312" w:eastAsia="仿宋_GB2312" w:hAnsi="仿宋_GB2312" w:hint="eastAsia"/>
          <w:sz w:val="30"/>
        </w:rPr>
        <w:t>元</w:t>
      </w:r>
      <w:r>
        <w:rPr>
          <w:rFonts w:ascii="仿宋_GB2312" w:eastAsia="仿宋_GB2312" w:hAnsi="仿宋_GB2312" w:hint="eastAsia"/>
          <w:kern w:val="2"/>
          <w:sz w:val="30"/>
        </w:rPr>
        <w:t>，</w:t>
      </w:r>
      <w:r>
        <w:rPr>
          <w:rFonts w:ascii="仿宋_GB2312" w:eastAsia="仿宋_GB2312" w:hAnsi="仿宋_GB2312" w:hint="eastAsia"/>
          <w:sz w:val="30"/>
          <w:lang w:val="zh-CN"/>
        </w:rPr>
        <w:t>主要原因是</w:t>
      </w:r>
      <w:r>
        <w:rPr>
          <w:rFonts w:ascii="仿宋_GB2312" w:eastAsia="仿宋_GB2312" w:hAnsi="仿宋_GB2312" w:cs="仿宋_GB2312" w:hint="eastAsia"/>
          <w:sz w:val="30"/>
          <w:szCs w:val="30"/>
          <w:lang w:val="zh-CN"/>
        </w:rPr>
        <w:t>：</w:t>
      </w:r>
      <w:r>
        <w:rPr>
          <w:rFonts w:ascii="仿宋_GB2312" w:eastAsia="仿宋_GB2312" w:hAnsi="仿宋_GB2312" w:cs="仿宋_GB2312" w:hint="eastAsia"/>
          <w:sz w:val="30"/>
          <w:szCs w:val="30"/>
        </w:rPr>
        <w:t>我单位2022年作为部门决算编报新增单位独立编报部门决算，无单独的2021年部门决算数据，故与上年决算数差异较大。</w:t>
      </w:r>
    </w:p>
    <w:p w:rsidR="005B66B1" w:rsidRDefault="00B46311">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二、</w:t>
      </w:r>
      <w:r>
        <w:rPr>
          <w:rFonts w:ascii="黑体" w:eastAsia="黑体" w:hAnsi="黑体" w:hint="eastAsia"/>
          <w:b/>
          <w:sz w:val="30"/>
        </w:rPr>
        <w:t>收入决算情况</w:t>
      </w:r>
      <w:r>
        <w:rPr>
          <w:rFonts w:ascii="黑体" w:eastAsia="黑体" w:hAnsi="黑体" w:hint="eastAsia"/>
          <w:b/>
          <w:sz w:val="30"/>
          <w:lang w:val="zh-CN"/>
        </w:rPr>
        <w:t>说明</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年度本年收入合计</w:t>
      </w:r>
      <w:r>
        <w:rPr>
          <w:rFonts w:ascii="仿宋_GB2312" w:eastAsia="仿宋_GB2312" w:hAnsi="仿宋_GB2312" w:cs="仿宋_GB2312"/>
          <w:sz w:val="30"/>
        </w:rPr>
        <w:t>16,598,284.59</w:t>
      </w:r>
      <w:r>
        <w:rPr>
          <w:rFonts w:ascii="仿宋_GB2312" w:eastAsia="仿宋_GB2312" w:hAnsi="仿宋_GB2312" w:cs="仿宋_GB2312" w:hint="eastAsia"/>
          <w:sz w:val="30"/>
        </w:rPr>
        <w:t>元，与</w:t>
      </w:r>
      <w:r>
        <w:rPr>
          <w:rFonts w:ascii="仿宋_GB2312" w:eastAsia="仿宋_GB2312" w:hAnsi="仿宋_GB2312" w:cs="仿宋_GB2312"/>
          <w:sz w:val="30"/>
        </w:rPr>
        <w:t>2021</w:t>
      </w:r>
      <w:r>
        <w:rPr>
          <w:rFonts w:ascii="仿宋_GB2312" w:eastAsia="仿宋_GB2312" w:hAnsi="仿宋_GB2312" w:cs="仿宋_GB2312" w:hint="eastAsia"/>
          <w:sz w:val="30"/>
        </w:rPr>
        <w:t>年度相比增加</w:t>
      </w:r>
      <w:r>
        <w:rPr>
          <w:rFonts w:ascii="仿宋_GB2312" w:eastAsia="仿宋_GB2312" w:hAnsi="仿宋_GB2312" w:cs="仿宋_GB2312"/>
          <w:sz w:val="30"/>
        </w:rPr>
        <w:t>16,598,284.59</w:t>
      </w:r>
      <w:r>
        <w:rPr>
          <w:rFonts w:ascii="仿宋_GB2312" w:eastAsia="仿宋_GB2312" w:hAnsi="仿宋_GB2312" w:cs="仿宋_GB2312" w:hint="eastAsia"/>
          <w:sz w:val="30"/>
        </w:rPr>
        <w:t>元，主要原因是</w:t>
      </w:r>
      <w:r>
        <w:rPr>
          <w:rFonts w:ascii="仿宋_GB2312" w:eastAsia="仿宋_GB2312" w:hAnsi="仿宋_GB2312" w:cs="仿宋_GB2312" w:hint="eastAsia"/>
          <w:sz w:val="30"/>
          <w:szCs w:val="30"/>
        </w:rPr>
        <w:t>：我单位2022年作为部门决算编报新增单位独立编报部门决算，无单独的2021年部门决算数据，故与上年决算数差异较大。</w:t>
      </w:r>
      <w:r>
        <w:rPr>
          <w:rFonts w:ascii="仿宋_GB2312" w:eastAsia="仿宋_GB2312" w:hAnsi="仿宋_GB2312" w:cs="仿宋_GB2312" w:hint="eastAsia"/>
          <w:sz w:val="30"/>
        </w:rPr>
        <w:t>其中：一般公共预算财政拨款收入</w:t>
      </w:r>
      <w:r>
        <w:rPr>
          <w:rFonts w:ascii="仿宋_GB2312" w:eastAsia="仿宋_GB2312" w:hAnsi="仿宋_GB2312" w:cs="仿宋_GB2312"/>
          <w:sz w:val="30"/>
        </w:rPr>
        <w:t>16,226,271.09</w:t>
      </w:r>
      <w:r>
        <w:rPr>
          <w:rFonts w:ascii="仿宋_GB2312" w:eastAsia="仿宋_GB2312" w:hAnsi="仿宋_GB2312" w:cs="仿宋_GB2312" w:hint="eastAsia"/>
          <w:sz w:val="30"/>
        </w:rPr>
        <w:t>元，占</w:t>
      </w:r>
      <w:r>
        <w:rPr>
          <w:rFonts w:ascii="仿宋_GB2312" w:eastAsia="仿宋_GB2312" w:hAnsi="仿宋_GB2312" w:cs="仿宋_GB2312"/>
          <w:sz w:val="30"/>
        </w:rPr>
        <w:t>97.76%</w:t>
      </w:r>
      <w:r>
        <w:rPr>
          <w:rFonts w:ascii="仿宋_GB2312" w:eastAsia="仿宋_GB2312" w:hAnsi="仿宋_GB2312" w:cs="仿宋_GB2312" w:hint="eastAsia"/>
          <w:sz w:val="30"/>
        </w:rPr>
        <w:t>；其他收入</w:t>
      </w:r>
      <w:r>
        <w:rPr>
          <w:rFonts w:ascii="仿宋_GB2312" w:eastAsia="仿宋_GB2312" w:hAnsi="仿宋_GB2312" w:cs="仿宋_GB2312"/>
          <w:sz w:val="30"/>
        </w:rPr>
        <w:t>372,013.50</w:t>
      </w:r>
      <w:r>
        <w:rPr>
          <w:rFonts w:ascii="仿宋_GB2312" w:eastAsia="仿宋_GB2312" w:hAnsi="仿宋_GB2312" w:cs="仿宋_GB2312" w:hint="eastAsia"/>
          <w:sz w:val="30"/>
        </w:rPr>
        <w:t>元，占</w:t>
      </w:r>
      <w:r>
        <w:rPr>
          <w:rFonts w:ascii="仿宋_GB2312" w:eastAsia="仿宋_GB2312" w:hAnsi="仿宋_GB2312" w:cs="仿宋_GB2312"/>
          <w:sz w:val="30"/>
        </w:rPr>
        <w:t>2.24%</w:t>
      </w:r>
      <w:r>
        <w:rPr>
          <w:rFonts w:ascii="仿宋_GB2312" w:eastAsia="仿宋_GB2312" w:hAnsi="仿宋_GB2312" w:cs="仿宋_GB2312" w:hint="eastAsia"/>
          <w:sz w:val="30"/>
        </w:rPr>
        <w:t>；</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lang w:val="zh-CN"/>
        </w:rPr>
        <w:t>三、支出</w:t>
      </w:r>
      <w:r>
        <w:rPr>
          <w:rFonts w:ascii="黑体" w:eastAsia="黑体" w:hAnsi="黑体" w:hint="eastAsia"/>
          <w:b/>
          <w:sz w:val="30"/>
        </w:rPr>
        <w:t>决算情况说明</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年度本年支出合计</w:t>
      </w:r>
      <w:r>
        <w:rPr>
          <w:rFonts w:ascii="仿宋_GB2312" w:eastAsia="仿宋_GB2312" w:hAnsi="仿宋_GB2312" w:cs="仿宋_GB2312"/>
          <w:sz w:val="30"/>
        </w:rPr>
        <w:t>16,580,238.09</w:t>
      </w:r>
      <w:r>
        <w:rPr>
          <w:rFonts w:ascii="仿宋_GB2312" w:eastAsia="仿宋_GB2312" w:hAnsi="仿宋_GB2312" w:cs="仿宋_GB2312" w:hint="eastAsia"/>
          <w:sz w:val="30"/>
        </w:rPr>
        <w:t>元，与</w:t>
      </w:r>
      <w:r>
        <w:rPr>
          <w:rFonts w:ascii="仿宋_GB2312" w:eastAsia="仿宋_GB2312" w:hAnsi="仿宋_GB2312" w:cs="仿宋_GB2312"/>
          <w:sz w:val="30"/>
        </w:rPr>
        <w:t>2021</w:t>
      </w:r>
      <w:r>
        <w:rPr>
          <w:rFonts w:ascii="仿宋_GB2312" w:eastAsia="仿宋_GB2312" w:hAnsi="仿宋_GB2312" w:cs="仿宋_GB2312" w:hint="eastAsia"/>
          <w:sz w:val="30"/>
        </w:rPr>
        <w:t>年度相比增加</w:t>
      </w:r>
      <w:r>
        <w:rPr>
          <w:rFonts w:ascii="仿宋_GB2312" w:eastAsia="仿宋_GB2312" w:hAnsi="仿宋_GB2312" w:cs="仿宋_GB2312"/>
          <w:sz w:val="30"/>
        </w:rPr>
        <w:t>16,580,238.09</w:t>
      </w:r>
      <w:r>
        <w:rPr>
          <w:rFonts w:ascii="仿宋_GB2312" w:eastAsia="仿宋_GB2312" w:hAnsi="仿宋_GB2312" w:cs="仿宋_GB2312" w:hint="eastAsia"/>
          <w:sz w:val="30"/>
        </w:rPr>
        <w:t>元，主要原因是</w:t>
      </w:r>
      <w:r>
        <w:rPr>
          <w:rFonts w:ascii="仿宋_GB2312" w:eastAsia="仿宋_GB2312" w:hAnsi="仿宋_GB2312" w:cs="仿宋_GB2312" w:hint="eastAsia"/>
          <w:sz w:val="30"/>
          <w:szCs w:val="30"/>
        </w:rPr>
        <w:t>：我单位2022年作为部门决算编报新增单位独立编报部门决算，无单独的2021年部门决算数据，故与上年决算数差异较大。</w:t>
      </w:r>
      <w:r>
        <w:rPr>
          <w:rFonts w:ascii="仿宋_GB2312" w:eastAsia="仿宋_GB2312" w:hAnsi="仿宋_GB2312" w:cs="仿宋_GB2312" w:hint="eastAsia"/>
          <w:sz w:val="30"/>
        </w:rPr>
        <w:t>其中：基本支出</w:t>
      </w:r>
      <w:r>
        <w:rPr>
          <w:rFonts w:ascii="仿宋_GB2312" w:eastAsia="仿宋_GB2312" w:hAnsi="仿宋_GB2312" w:cs="仿宋_GB2312"/>
          <w:sz w:val="30"/>
        </w:rPr>
        <w:t>14,411,642.25</w:t>
      </w:r>
      <w:r>
        <w:rPr>
          <w:rFonts w:ascii="仿宋_GB2312" w:eastAsia="仿宋_GB2312" w:hAnsi="仿宋_GB2312" w:cs="仿宋_GB2312" w:hint="eastAsia"/>
          <w:sz w:val="30"/>
        </w:rPr>
        <w:t>元，占</w:t>
      </w:r>
      <w:r>
        <w:rPr>
          <w:rFonts w:ascii="仿宋_GB2312" w:eastAsia="仿宋_GB2312" w:hAnsi="仿宋_GB2312" w:cs="仿宋_GB2312"/>
          <w:sz w:val="30"/>
        </w:rPr>
        <w:t>86.92%</w:t>
      </w:r>
      <w:r>
        <w:rPr>
          <w:rFonts w:ascii="仿宋_GB2312" w:eastAsia="仿宋_GB2312" w:hAnsi="仿宋_GB2312" w:cs="仿宋_GB2312" w:hint="eastAsia"/>
          <w:sz w:val="30"/>
        </w:rPr>
        <w:t>；项目支出</w:t>
      </w:r>
      <w:r>
        <w:rPr>
          <w:rFonts w:ascii="仿宋_GB2312" w:eastAsia="仿宋_GB2312" w:hAnsi="仿宋_GB2312" w:cs="仿宋_GB2312"/>
          <w:sz w:val="30"/>
        </w:rPr>
        <w:t>2,168,595.84</w:t>
      </w:r>
      <w:r>
        <w:rPr>
          <w:rFonts w:ascii="仿宋_GB2312" w:eastAsia="仿宋_GB2312" w:hAnsi="仿宋_GB2312" w:cs="仿宋_GB2312" w:hint="eastAsia"/>
          <w:sz w:val="30"/>
        </w:rPr>
        <w:t>元，占</w:t>
      </w:r>
      <w:r>
        <w:rPr>
          <w:rFonts w:ascii="仿宋_GB2312" w:eastAsia="仿宋_GB2312" w:hAnsi="仿宋_GB2312" w:cs="仿宋_GB2312"/>
          <w:sz w:val="30"/>
        </w:rPr>
        <w:t>13.08%</w:t>
      </w:r>
      <w:r>
        <w:rPr>
          <w:rFonts w:ascii="仿宋_GB2312" w:eastAsia="仿宋_GB2312" w:hAnsi="仿宋_GB2312" w:cs="仿宋_GB2312" w:hint="eastAsia"/>
          <w:sz w:val="30"/>
        </w:rPr>
        <w:t>；</w:t>
      </w:r>
    </w:p>
    <w:p w:rsidR="005B66B1" w:rsidRDefault="00B46311">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lastRenderedPageBreak/>
        <w:t>四、财政拨款收支决算总体情况说明</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年度财政拨款收入、支出决算总计</w:t>
      </w:r>
      <w:r>
        <w:rPr>
          <w:rFonts w:ascii="仿宋_GB2312" w:eastAsia="仿宋_GB2312" w:hAnsi="仿宋_GB2312" w:cs="仿宋_GB2312"/>
          <w:sz w:val="30"/>
        </w:rPr>
        <w:t>16,226,271.09</w:t>
      </w:r>
      <w:r>
        <w:rPr>
          <w:rFonts w:ascii="仿宋_GB2312" w:eastAsia="仿宋_GB2312" w:hAnsi="仿宋_GB2312" w:cs="仿宋_GB2312" w:hint="eastAsia"/>
          <w:sz w:val="30"/>
        </w:rPr>
        <w:t>元，与</w:t>
      </w:r>
      <w:r>
        <w:rPr>
          <w:rFonts w:ascii="仿宋_GB2312" w:eastAsia="仿宋_GB2312" w:hAnsi="仿宋_GB2312" w:cs="仿宋_GB2312"/>
          <w:sz w:val="30"/>
        </w:rPr>
        <w:t>2021</w:t>
      </w:r>
      <w:r>
        <w:rPr>
          <w:rFonts w:ascii="仿宋_GB2312" w:eastAsia="仿宋_GB2312" w:hAnsi="仿宋_GB2312" w:cs="仿宋_GB2312" w:hint="eastAsia"/>
          <w:sz w:val="30"/>
        </w:rPr>
        <w:t>年度相比，财政拨款收、支总计各增加</w:t>
      </w:r>
      <w:r>
        <w:rPr>
          <w:rFonts w:ascii="仿宋_GB2312" w:eastAsia="仿宋_GB2312" w:hAnsi="仿宋_GB2312" w:cs="仿宋_GB2312"/>
          <w:sz w:val="30"/>
        </w:rPr>
        <w:t>16,226,271.09</w:t>
      </w:r>
      <w:r>
        <w:rPr>
          <w:rFonts w:ascii="仿宋_GB2312" w:eastAsia="仿宋_GB2312" w:hAnsi="仿宋_GB2312" w:cs="仿宋_GB2312" w:hint="eastAsia"/>
          <w:sz w:val="30"/>
        </w:rPr>
        <w:t>元，主要原因</w:t>
      </w:r>
      <w:r>
        <w:rPr>
          <w:rFonts w:ascii="仿宋_GB2312" w:eastAsia="仿宋_GB2312" w:hAnsi="仿宋_GB2312" w:cs="仿宋_GB2312" w:hint="eastAsia"/>
          <w:sz w:val="30"/>
          <w:szCs w:val="30"/>
        </w:rPr>
        <w:t>是：我单位2022年作为部门决算编报新增单位独立编报部门决算，无单独的2021年部门决算数据，故与上年决算数差异较大。</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五、一般公共预算财政拨款支出决算情况说明</w:t>
      </w:r>
    </w:p>
    <w:p w:rsidR="005B66B1" w:rsidRDefault="00B46311">
      <w:pPr>
        <w:spacing w:line="600" w:lineRule="exact"/>
        <w:ind w:left="480"/>
        <w:rPr>
          <w:rFonts w:ascii="楷体" w:eastAsia="楷体" w:hAnsi="楷体"/>
          <w:b/>
          <w:sz w:val="30"/>
        </w:rPr>
      </w:pPr>
      <w:r>
        <w:rPr>
          <w:rFonts w:ascii="楷体" w:eastAsia="楷体" w:hAnsi="楷体" w:hint="eastAsia"/>
          <w:b/>
          <w:sz w:val="30"/>
        </w:rPr>
        <w:t>（一）总体情况</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年度部门决算一般公共预算财政拨款支出合计</w:t>
      </w:r>
      <w:r>
        <w:rPr>
          <w:rFonts w:ascii="仿宋_GB2312" w:eastAsia="仿宋_GB2312" w:hAnsi="仿宋_GB2312" w:cs="仿宋_GB2312"/>
          <w:sz w:val="30"/>
        </w:rPr>
        <w:t>16,226,271.09</w:t>
      </w:r>
      <w:r>
        <w:rPr>
          <w:rFonts w:ascii="仿宋_GB2312" w:eastAsia="仿宋_GB2312" w:hAnsi="仿宋_GB2312" w:cs="仿宋_GB2312" w:hint="eastAsia"/>
          <w:sz w:val="30"/>
        </w:rPr>
        <w:t>元，占本年支出合计的</w:t>
      </w:r>
      <w:r>
        <w:rPr>
          <w:rFonts w:ascii="仿宋_GB2312" w:eastAsia="仿宋_GB2312" w:hAnsi="仿宋_GB2312" w:cs="仿宋_GB2312"/>
          <w:sz w:val="30"/>
        </w:rPr>
        <w:t>97.76%</w:t>
      </w:r>
      <w:r>
        <w:rPr>
          <w:rFonts w:ascii="仿宋_GB2312" w:eastAsia="仿宋_GB2312" w:hAnsi="仿宋_GB2312" w:cs="仿宋_GB2312" w:hint="eastAsia"/>
          <w:sz w:val="30"/>
        </w:rPr>
        <w:t>，与</w:t>
      </w:r>
      <w:r>
        <w:rPr>
          <w:rFonts w:ascii="仿宋_GB2312" w:eastAsia="仿宋_GB2312" w:hAnsi="仿宋_GB2312" w:cs="仿宋_GB2312"/>
          <w:sz w:val="30"/>
        </w:rPr>
        <w:t>2021</w:t>
      </w:r>
      <w:r>
        <w:rPr>
          <w:rFonts w:ascii="仿宋_GB2312" w:eastAsia="仿宋_GB2312" w:hAnsi="仿宋_GB2312" w:cs="仿宋_GB2312" w:hint="eastAsia"/>
          <w:sz w:val="30"/>
        </w:rPr>
        <w:t>年度相比，增加</w:t>
      </w:r>
      <w:r>
        <w:rPr>
          <w:rFonts w:ascii="仿宋_GB2312" w:eastAsia="仿宋_GB2312" w:hAnsi="仿宋_GB2312" w:cs="仿宋_GB2312"/>
          <w:sz w:val="30"/>
        </w:rPr>
        <w:t>16,226,271.09</w:t>
      </w:r>
      <w:r>
        <w:rPr>
          <w:rFonts w:ascii="仿宋_GB2312" w:eastAsia="仿宋_GB2312" w:hAnsi="仿宋_GB2312" w:cs="仿宋_GB2312" w:hint="eastAsia"/>
          <w:sz w:val="30"/>
        </w:rPr>
        <w:t>元，主要原因是：</w:t>
      </w:r>
      <w:r>
        <w:rPr>
          <w:rFonts w:ascii="仿宋_GB2312" w:eastAsia="仿宋_GB2312" w:hAnsi="仿宋_GB2312" w:cs="仿宋_GB2312" w:hint="eastAsia"/>
          <w:sz w:val="30"/>
          <w:szCs w:val="30"/>
        </w:rPr>
        <w:t>我单位2022年作为部门决算编报新增单位独立编报部门决算，无单独的2021年部门决算数据，故与上年决算数差异较大。</w:t>
      </w:r>
    </w:p>
    <w:p w:rsidR="005B66B1" w:rsidRDefault="00B46311">
      <w:pPr>
        <w:spacing w:line="600" w:lineRule="exact"/>
        <w:ind w:left="480"/>
        <w:rPr>
          <w:rFonts w:ascii="楷体" w:eastAsia="楷体" w:hAnsi="楷体"/>
          <w:b/>
          <w:sz w:val="30"/>
        </w:rPr>
      </w:pPr>
      <w:r>
        <w:rPr>
          <w:rFonts w:ascii="楷体" w:eastAsia="楷体" w:hAnsi="楷体" w:hint="eastAsia"/>
          <w:b/>
          <w:sz w:val="30"/>
        </w:rPr>
        <w:t>（二）</w:t>
      </w:r>
      <w:r>
        <w:rPr>
          <w:rFonts w:ascii="楷体" w:eastAsia="楷体" w:hAnsi="楷体" w:hint="eastAsia"/>
          <w:b/>
          <w:sz w:val="30"/>
          <w:lang w:val="zh-CN"/>
        </w:rPr>
        <w:t>支出结构</w:t>
      </w:r>
      <w:r>
        <w:rPr>
          <w:rFonts w:ascii="楷体" w:eastAsia="楷体" w:hAnsi="楷体" w:hint="eastAsia"/>
          <w:b/>
          <w:sz w:val="30"/>
        </w:rPr>
        <w:t>情况</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sz w:val="30"/>
        </w:rPr>
        <w:t>2022</w:t>
      </w:r>
      <w:r>
        <w:rPr>
          <w:rFonts w:ascii="仿宋_GB2312" w:eastAsia="仿宋_GB2312" w:hAnsi="仿宋_GB2312" w:cs="仿宋_GB2312" w:hint="eastAsia"/>
          <w:sz w:val="30"/>
        </w:rPr>
        <w:t>年度一般公共预算财政拨款支出</w:t>
      </w:r>
      <w:r>
        <w:rPr>
          <w:rFonts w:ascii="仿宋_GB2312" w:eastAsia="仿宋_GB2312" w:hAnsi="仿宋_GB2312" w:cs="仿宋_GB2312"/>
          <w:sz w:val="30"/>
        </w:rPr>
        <w:t>16,226,271.09</w:t>
      </w:r>
      <w:r>
        <w:rPr>
          <w:rFonts w:ascii="仿宋_GB2312" w:eastAsia="仿宋_GB2312" w:hAnsi="仿宋_GB2312" w:cs="仿宋_GB2312" w:hint="eastAsia"/>
          <w:sz w:val="30"/>
        </w:rPr>
        <w:t>元，主要用于以下方面：教育支出</w:t>
      </w:r>
      <w:r>
        <w:rPr>
          <w:rFonts w:ascii="仿宋_GB2312" w:eastAsia="仿宋_GB2312" w:hAnsi="仿宋_GB2312" w:cs="仿宋_GB2312"/>
          <w:sz w:val="30"/>
        </w:rPr>
        <w:t>16,226,271.09</w:t>
      </w:r>
      <w:r>
        <w:rPr>
          <w:rFonts w:ascii="仿宋_GB2312" w:eastAsia="仿宋_GB2312" w:hAnsi="仿宋_GB2312" w:cs="仿宋_GB2312" w:hint="eastAsia"/>
          <w:sz w:val="30"/>
        </w:rPr>
        <w:t>元，占</w:t>
      </w:r>
      <w:r>
        <w:rPr>
          <w:rFonts w:ascii="仿宋_GB2312" w:eastAsia="仿宋_GB2312" w:hAnsi="仿宋_GB2312" w:cs="仿宋_GB2312"/>
          <w:sz w:val="30"/>
        </w:rPr>
        <w:t>100.00%</w:t>
      </w:r>
      <w:r>
        <w:rPr>
          <w:rFonts w:ascii="仿宋_GB2312" w:eastAsia="仿宋_GB2312" w:hAnsi="仿宋_GB2312" w:cs="仿宋_GB2312" w:hint="eastAsia"/>
          <w:sz w:val="30"/>
        </w:rPr>
        <w:t>；</w:t>
      </w:r>
    </w:p>
    <w:p w:rsidR="005B66B1" w:rsidRDefault="00B46311">
      <w:pPr>
        <w:spacing w:line="600" w:lineRule="exact"/>
        <w:ind w:left="480"/>
        <w:rPr>
          <w:rFonts w:ascii="楷体" w:eastAsia="楷体" w:hAnsi="楷体"/>
          <w:b/>
          <w:sz w:val="30"/>
        </w:rPr>
      </w:pPr>
      <w:r>
        <w:rPr>
          <w:rFonts w:ascii="楷体" w:eastAsia="楷体" w:hAnsi="楷体" w:hint="eastAsia"/>
          <w:b/>
          <w:sz w:val="30"/>
        </w:rPr>
        <w:t>（三）具体情况</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sz w:val="30"/>
        </w:rPr>
        <w:t>2022</w:t>
      </w:r>
      <w:r>
        <w:rPr>
          <w:rFonts w:ascii="仿宋_GB2312" w:eastAsia="仿宋_GB2312" w:hAnsi="仿宋_GB2312" w:cs="仿宋_GB2312" w:hint="eastAsia"/>
          <w:sz w:val="30"/>
        </w:rPr>
        <w:t>年度一般公共预算财政拨款支出年初预算为</w:t>
      </w:r>
      <w:r>
        <w:rPr>
          <w:rFonts w:ascii="仿宋_GB2312" w:eastAsia="仿宋_GB2312" w:hAnsi="仿宋_GB2312" w:cs="仿宋_GB2312"/>
          <w:sz w:val="30"/>
        </w:rPr>
        <w:t>51,809,624.00</w:t>
      </w:r>
      <w:r>
        <w:rPr>
          <w:rFonts w:ascii="仿宋_GB2312" w:eastAsia="仿宋_GB2312" w:hAnsi="仿宋_GB2312" w:cs="仿宋_GB2312" w:hint="eastAsia"/>
          <w:sz w:val="30"/>
        </w:rPr>
        <w:t>元，支出决算为</w:t>
      </w:r>
      <w:r>
        <w:rPr>
          <w:rFonts w:ascii="仿宋_GB2312" w:eastAsia="仿宋_GB2312" w:hAnsi="仿宋_GB2312" w:cs="仿宋_GB2312"/>
          <w:sz w:val="30"/>
        </w:rPr>
        <w:t>16,226,271.09</w:t>
      </w:r>
      <w:r>
        <w:rPr>
          <w:rFonts w:ascii="仿宋_GB2312" w:eastAsia="仿宋_GB2312" w:hAnsi="仿宋_GB2312" w:cs="仿宋_GB2312" w:hint="eastAsia"/>
          <w:sz w:val="30"/>
        </w:rPr>
        <w:t>元，完成年初预算的</w:t>
      </w:r>
      <w:r>
        <w:rPr>
          <w:rFonts w:ascii="仿宋_GB2312" w:eastAsia="仿宋_GB2312" w:hAnsi="仿宋_GB2312" w:cs="仿宋_GB2312"/>
          <w:sz w:val="30"/>
        </w:rPr>
        <w:t>31.32%</w:t>
      </w:r>
      <w:r>
        <w:rPr>
          <w:rFonts w:ascii="仿宋_GB2312" w:eastAsia="仿宋_GB2312" w:hAnsi="仿宋_GB2312" w:cs="仿宋_GB2312" w:hint="eastAsia"/>
          <w:sz w:val="30"/>
        </w:rPr>
        <w:t>。其中：</w:t>
      </w:r>
    </w:p>
    <w:p w:rsidR="005B66B1" w:rsidRPr="00D22886" w:rsidRDefault="00B46311" w:rsidP="00D22886">
      <w:pPr>
        <w:spacing w:line="580" w:lineRule="exact"/>
        <w:ind w:firstLineChars="105" w:firstLine="315"/>
        <w:rPr>
          <w:rFonts w:ascii="仿宋_GB2312" w:eastAsia="仿宋_GB2312" w:hAnsi="仿宋_GB2312" w:cs="仿宋_GB2312"/>
          <w:sz w:val="30"/>
          <w:szCs w:val="30"/>
        </w:rPr>
      </w:pPr>
      <w:r>
        <w:rPr>
          <w:rFonts w:ascii="仿宋_GB2312" w:eastAsia="仿宋_GB2312" w:hAnsi="仿宋_GB2312" w:cs="仿宋_GB2312"/>
          <w:sz w:val="30"/>
        </w:rPr>
        <w:t xml:space="preserve">1. </w:t>
      </w:r>
      <w:r>
        <w:rPr>
          <w:rFonts w:ascii="仿宋_GB2312" w:eastAsia="仿宋_GB2312" w:hAnsi="仿宋_GB2312" w:cs="仿宋_GB2312" w:hint="eastAsia"/>
          <w:sz w:val="30"/>
        </w:rPr>
        <w:t>教育支出（类）普通教育（款）初中教育（项）年初预算为</w:t>
      </w:r>
      <w:r>
        <w:rPr>
          <w:rFonts w:ascii="仿宋_GB2312" w:eastAsia="仿宋_GB2312" w:hAnsi="仿宋_GB2312" w:cs="仿宋_GB2312"/>
          <w:sz w:val="30"/>
        </w:rPr>
        <w:t>51,809,624.00</w:t>
      </w:r>
      <w:r>
        <w:rPr>
          <w:rFonts w:ascii="仿宋_GB2312" w:eastAsia="仿宋_GB2312" w:hAnsi="仿宋_GB2312" w:cs="仿宋_GB2312" w:hint="eastAsia"/>
          <w:sz w:val="30"/>
        </w:rPr>
        <w:t>元，支出决算为</w:t>
      </w:r>
      <w:r>
        <w:rPr>
          <w:rFonts w:ascii="仿宋_GB2312" w:eastAsia="仿宋_GB2312" w:hAnsi="仿宋_GB2312" w:cs="仿宋_GB2312"/>
          <w:sz w:val="30"/>
        </w:rPr>
        <w:t>16,226,271.09</w:t>
      </w:r>
      <w:r>
        <w:rPr>
          <w:rFonts w:ascii="仿宋_GB2312" w:eastAsia="仿宋_GB2312" w:hAnsi="仿宋_GB2312" w:cs="仿宋_GB2312" w:hint="eastAsia"/>
          <w:sz w:val="30"/>
        </w:rPr>
        <w:t>元，完成年初预算</w:t>
      </w:r>
      <w:r>
        <w:rPr>
          <w:rFonts w:ascii="仿宋_GB2312" w:eastAsia="仿宋_GB2312" w:hAnsi="仿宋_GB2312" w:cs="仿宋_GB2312" w:hint="eastAsia"/>
          <w:sz w:val="30"/>
        </w:rPr>
        <w:lastRenderedPageBreak/>
        <w:t>的</w:t>
      </w:r>
      <w:r>
        <w:rPr>
          <w:rFonts w:ascii="仿宋_GB2312" w:eastAsia="仿宋_GB2312" w:hAnsi="仿宋_GB2312" w:cs="仿宋_GB2312"/>
          <w:sz w:val="30"/>
        </w:rPr>
        <w:t xml:space="preserve"> 31.32%</w:t>
      </w:r>
      <w:r>
        <w:rPr>
          <w:rFonts w:ascii="仿宋_GB2312" w:eastAsia="仿宋_GB2312" w:hAnsi="仿宋_GB2312" w:cs="仿宋_GB2312" w:hint="eastAsia"/>
          <w:sz w:val="30"/>
        </w:rPr>
        <w:t>，决算数小于年初预算数的主要原因</w:t>
      </w:r>
      <w:r w:rsidR="00D22886">
        <w:rPr>
          <w:rFonts w:ascii="仿宋_GB2312" w:eastAsia="仿宋_GB2312" w:hAnsi="仿宋_GB2312" w:cs="仿宋_GB2312" w:hint="eastAsia"/>
          <w:sz w:val="30"/>
        </w:rPr>
        <w:t>一</w:t>
      </w:r>
      <w:r>
        <w:rPr>
          <w:rFonts w:ascii="仿宋_GB2312" w:eastAsia="仿宋_GB2312" w:hAnsi="仿宋_GB2312" w:cs="仿宋_GB2312" w:hint="eastAsia"/>
          <w:sz w:val="30"/>
        </w:rPr>
        <w:t>是</w:t>
      </w:r>
      <w:r>
        <w:rPr>
          <w:rFonts w:ascii="仿宋_GB2312" w:eastAsia="仿宋_GB2312" w:hAnsi="仿宋_GB2312" w:cs="仿宋_GB2312" w:hint="eastAsia"/>
          <w:sz w:val="30"/>
          <w:szCs w:val="30"/>
        </w:rPr>
        <w:t>人员经费年初预算考虑了</w:t>
      </w:r>
      <w:r w:rsidR="00D22886">
        <w:rPr>
          <w:rFonts w:ascii="仿宋_GB2312" w:eastAsia="仿宋_GB2312" w:hAnsi="仿宋_GB2312" w:cs="仿宋_GB2312" w:hint="eastAsia"/>
          <w:sz w:val="30"/>
          <w:szCs w:val="30"/>
        </w:rPr>
        <w:t>学校成立年限较短，预计</w:t>
      </w:r>
      <w:r>
        <w:rPr>
          <w:rFonts w:ascii="仿宋_GB2312" w:eastAsia="仿宋_GB2312" w:hAnsi="仿宋_GB2312" w:cs="仿宋_GB2312" w:hint="eastAsia"/>
          <w:sz w:val="30"/>
          <w:szCs w:val="30"/>
        </w:rPr>
        <w:t>因学生增加、教师需求增加带来教师人员新增，但当年实际新增人数较年初预计减少，人员经费支出相应较年初预计减少</w:t>
      </w:r>
      <w:r w:rsidR="00D22886">
        <w:rPr>
          <w:rFonts w:ascii="仿宋_GB2312" w:eastAsia="仿宋_GB2312" w:hAnsi="仿宋_GB2312" w:cs="仿宋_GB2312" w:hint="eastAsia"/>
          <w:sz w:val="30"/>
          <w:szCs w:val="30"/>
        </w:rPr>
        <w:t>；</w:t>
      </w:r>
      <w:r w:rsidR="00D22886" w:rsidRPr="00D22886">
        <w:rPr>
          <w:rFonts w:ascii="仿宋_GB2312" w:eastAsia="仿宋_GB2312" w:hAnsi="仿宋_GB2312" w:cs="仿宋_GB2312" w:hint="eastAsia"/>
          <w:sz w:val="30"/>
          <w:szCs w:val="30"/>
        </w:rPr>
        <w:t>二是</w:t>
      </w:r>
      <w:r w:rsidR="00D22886">
        <w:rPr>
          <w:rFonts w:ascii="仿宋_GB2312" w:eastAsia="仿宋_GB2312" w:hAnsi="仿宋_GB2312" w:cs="仿宋_GB2312" w:hint="eastAsia"/>
          <w:sz w:val="30"/>
          <w:szCs w:val="30"/>
        </w:rPr>
        <w:t>学校运营支出较年初预计减少</w:t>
      </w:r>
      <w:r>
        <w:rPr>
          <w:rFonts w:ascii="仿宋_GB2312" w:eastAsia="仿宋_GB2312" w:hAnsi="仿宋_GB2312" w:cs="仿宋_GB2312" w:hint="eastAsia"/>
          <w:sz w:val="30"/>
          <w:szCs w:val="30"/>
        </w:rPr>
        <w:t>。</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六、一般公共预算财政拨款基本支出决算情况说明</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年度部门决算一般公共预算财政拨款基本支出合计</w:t>
      </w:r>
      <w:r>
        <w:rPr>
          <w:rFonts w:ascii="仿宋_GB2312" w:eastAsia="仿宋_GB2312" w:hAnsi="仿宋_GB2312" w:cs="仿宋_GB2312"/>
          <w:sz w:val="30"/>
        </w:rPr>
        <w:t>14,057,675.25</w:t>
      </w:r>
      <w:r>
        <w:rPr>
          <w:rFonts w:ascii="仿宋_GB2312" w:eastAsia="仿宋_GB2312" w:hAnsi="仿宋_GB2312" w:cs="仿宋_GB2312" w:hint="eastAsia"/>
          <w:sz w:val="30"/>
        </w:rPr>
        <w:t>元，与</w:t>
      </w:r>
      <w:r>
        <w:rPr>
          <w:rFonts w:ascii="仿宋_GB2312" w:eastAsia="仿宋_GB2312" w:hAnsi="仿宋_GB2312" w:cs="仿宋_GB2312"/>
          <w:sz w:val="30"/>
        </w:rPr>
        <w:t>2021</w:t>
      </w:r>
      <w:r>
        <w:rPr>
          <w:rFonts w:ascii="仿宋_GB2312" w:eastAsia="仿宋_GB2312" w:hAnsi="仿宋_GB2312" w:cs="仿宋_GB2312" w:hint="eastAsia"/>
          <w:sz w:val="30"/>
        </w:rPr>
        <w:t>年度相比增加</w:t>
      </w:r>
      <w:r>
        <w:rPr>
          <w:rFonts w:ascii="仿宋_GB2312" w:eastAsia="仿宋_GB2312" w:hAnsi="仿宋_GB2312" w:cs="仿宋_GB2312"/>
          <w:sz w:val="30"/>
        </w:rPr>
        <w:t>14,057,675.25</w:t>
      </w:r>
      <w:r>
        <w:rPr>
          <w:rFonts w:ascii="仿宋_GB2312" w:eastAsia="仿宋_GB2312" w:hAnsi="仿宋_GB2312" w:cs="仿宋_GB2312" w:hint="eastAsia"/>
          <w:sz w:val="30"/>
        </w:rPr>
        <w:t>元，主要原因是：</w:t>
      </w:r>
      <w:r>
        <w:rPr>
          <w:rFonts w:ascii="仿宋_GB2312" w:eastAsia="仿宋_GB2312" w:hAnsi="仿宋_GB2312" w:cs="仿宋_GB2312" w:hint="eastAsia"/>
          <w:sz w:val="30"/>
          <w:szCs w:val="30"/>
        </w:rPr>
        <w:t>我单位2022年作为部门决算编报新增单位独立编报部门决算，无单独的2021年部门决算数据，故与上年决算数差异较大。</w:t>
      </w:r>
      <w:r>
        <w:rPr>
          <w:rFonts w:ascii="仿宋_GB2312" w:eastAsia="仿宋_GB2312" w:hAnsi="仿宋_GB2312" w:cs="仿宋_GB2312" w:hint="eastAsia"/>
          <w:sz w:val="30"/>
        </w:rPr>
        <w:t>其中：人员经费</w:t>
      </w:r>
      <w:r>
        <w:rPr>
          <w:rFonts w:ascii="仿宋_GB2312" w:eastAsia="仿宋_GB2312" w:hAnsi="仿宋_GB2312" w:cs="仿宋_GB2312"/>
          <w:sz w:val="30"/>
        </w:rPr>
        <w:t>13,488,483.52</w:t>
      </w:r>
      <w:r>
        <w:rPr>
          <w:rFonts w:ascii="仿宋_GB2312" w:eastAsia="仿宋_GB2312" w:hAnsi="仿宋_GB2312" w:cs="仿宋_GB2312" w:hint="eastAsia"/>
          <w:sz w:val="30"/>
        </w:rPr>
        <w:t>元，主要包括其他社会保障缴费、住房公积金、其他工资福利支出；公用经费</w:t>
      </w:r>
      <w:r>
        <w:rPr>
          <w:rFonts w:ascii="仿宋_GB2312" w:eastAsia="仿宋_GB2312" w:hAnsi="仿宋_GB2312" w:cs="仿宋_GB2312"/>
          <w:sz w:val="30"/>
        </w:rPr>
        <w:t>569,191.73</w:t>
      </w:r>
      <w:r>
        <w:rPr>
          <w:rFonts w:ascii="仿宋_GB2312" w:eastAsia="仿宋_GB2312" w:hAnsi="仿宋_GB2312" w:cs="仿宋_GB2312" w:hint="eastAsia"/>
          <w:sz w:val="30"/>
        </w:rPr>
        <w:t>元，主要包括办公费、印刷费、电费、邮电费、维修</w:t>
      </w:r>
      <w:r>
        <w:rPr>
          <w:rFonts w:ascii="仿宋_GB2312" w:eastAsia="仿宋_GB2312" w:hAnsi="仿宋_GB2312" w:cs="仿宋_GB2312"/>
          <w:sz w:val="30"/>
        </w:rPr>
        <w:t>(</w:t>
      </w:r>
      <w:r>
        <w:rPr>
          <w:rFonts w:ascii="仿宋_GB2312" w:eastAsia="仿宋_GB2312" w:hAnsi="仿宋_GB2312" w:cs="仿宋_GB2312" w:hint="eastAsia"/>
          <w:sz w:val="30"/>
        </w:rPr>
        <w:t>护</w:t>
      </w:r>
      <w:r>
        <w:rPr>
          <w:rFonts w:ascii="仿宋_GB2312" w:eastAsia="仿宋_GB2312" w:hAnsi="仿宋_GB2312" w:cs="仿宋_GB2312"/>
          <w:sz w:val="30"/>
        </w:rPr>
        <w:t>)</w:t>
      </w:r>
      <w:r>
        <w:rPr>
          <w:rFonts w:ascii="仿宋_GB2312" w:eastAsia="仿宋_GB2312" w:hAnsi="仿宋_GB2312" w:cs="仿宋_GB2312" w:hint="eastAsia"/>
          <w:sz w:val="30"/>
        </w:rPr>
        <w:t>费、培训费、专用材料费、劳务费、委托业务费、其他商品和服务支出、办公设备购置、专用设备购置、其他资本性支出。</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七、政府性基金预算财政拨款收支决算情况</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年度无政府性基金预算财政拨款收入、支出和结转结余。</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八、国有资本经营预算财政拨款收支决算情况说明</w:t>
      </w:r>
    </w:p>
    <w:p w:rsidR="005B66B1" w:rsidRDefault="00B46311">
      <w:pPr>
        <w:spacing w:line="580" w:lineRule="exact"/>
        <w:ind w:firstLine="602"/>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年度无国有资本经营预算财政拨款收入、支出和结转结余。</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lastRenderedPageBreak/>
        <w:t>九、一般公共预算财政拨款“三公”经费</w:t>
      </w:r>
      <w:r>
        <w:rPr>
          <w:rFonts w:ascii="黑体" w:eastAsia="黑体" w:hAnsi="黑体" w:hint="eastAsia"/>
          <w:b/>
          <w:sz w:val="30"/>
          <w:lang w:val="zh-CN"/>
        </w:rPr>
        <w:t>支出决算</w:t>
      </w:r>
      <w:r>
        <w:rPr>
          <w:rFonts w:ascii="黑体" w:eastAsia="黑体" w:hAnsi="黑体" w:hint="eastAsia"/>
          <w:b/>
          <w:sz w:val="30"/>
        </w:rPr>
        <w:t>情况</w:t>
      </w:r>
    </w:p>
    <w:p w:rsidR="005B66B1" w:rsidRDefault="00B46311">
      <w:pPr>
        <w:spacing w:line="600" w:lineRule="exact"/>
        <w:ind w:firstLine="602"/>
        <w:rPr>
          <w:rFonts w:ascii="楷体" w:eastAsia="楷体" w:hAnsi="楷体"/>
          <w:b/>
          <w:sz w:val="30"/>
        </w:rPr>
      </w:pPr>
      <w:r>
        <w:rPr>
          <w:rFonts w:ascii="楷体" w:eastAsia="楷体" w:hAnsi="楷体" w:hint="eastAsia"/>
          <w:b/>
          <w:sz w:val="30"/>
        </w:rPr>
        <w:t>（一）总体情况</w:t>
      </w:r>
    </w:p>
    <w:p w:rsidR="005B66B1" w:rsidRDefault="00B46311">
      <w:pPr>
        <w:spacing w:line="600" w:lineRule="exact"/>
        <w:ind w:firstLine="600"/>
        <w:rPr>
          <w:rFonts w:ascii="仿宋_GB2312" w:eastAsia="仿宋_GB2312" w:hAnsi="仿宋_GB2312" w:cs="仿宋_GB2312"/>
          <w:sz w:val="30"/>
        </w:rPr>
      </w:pPr>
      <w:r>
        <w:rPr>
          <w:rFonts w:ascii="仿宋_GB2312" w:eastAsia="仿宋_GB2312" w:hAnsi="仿宋_GB2312" w:cs="仿宋_GB2312"/>
          <w:sz w:val="30"/>
        </w:rPr>
        <w:t>2022</w:t>
      </w:r>
      <w:r>
        <w:rPr>
          <w:rFonts w:ascii="仿宋_GB2312" w:eastAsia="仿宋_GB2312" w:hAnsi="仿宋_GB2312" w:cs="仿宋_GB2312" w:hint="eastAsia"/>
          <w:sz w:val="30"/>
        </w:rPr>
        <w:t>年一般公共预算财政拨款“三公”经费预算</w:t>
      </w:r>
      <w:r>
        <w:rPr>
          <w:rFonts w:ascii="仿宋_GB2312" w:eastAsia="仿宋_GB2312" w:hAnsi="仿宋_GB2312" w:cs="仿宋_GB2312"/>
          <w:sz w:val="30"/>
        </w:rPr>
        <w:t>0.00</w:t>
      </w:r>
      <w:r>
        <w:rPr>
          <w:rFonts w:ascii="仿宋_GB2312" w:eastAsia="仿宋_GB2312" w:hAnsi="仿宋_GB2312" w:cs="仿宋_GB2312" w:hint="eastAsia"/>
          <w:sz w:val="30"/>
        </w:rPr>
        <w:t>元，支出决算</w:t>
      </w:r>
      <w:r>
        <w:rPr>
          <w:rFonts w:ascii="仿宋_GB2312" w:eastAsia="仿宋_GB2312" w:hAnsi="仿宋_GB2312" w:cs="仿宋_GB2312"/>
          <w:sz w:val="30"/>
        </w:rPr>
        <w:t>0.00</w:t>
      </w:r>
      <w:r>
        <w:rPr>
          <w:rFonts w:ascii="仿宋_GB2312" w:eastAsia="仿宋_GB2312" w:hAnsi="仿宋_GB2312" w:cs="仿宋_GB2312" w:hint="eastAsia"/>
          <w:sz w:val="30"/>
        </w:rPr>
        <w:t>元，与</w:t>
      </w:r>
      <w:r>
        <w:rPr>
          <w:rFonts w:ascii="仿宋_GB2312" w:eastAsia="仿宋_GB2312" w:hAnsi="仿宋_GB2312" w:cs="仿宋_GB2312"/>
          <w:sz w:val="30"/>
        </w:rPr>
        <w:t>2022</w:t>
      </w:r>
      <w:r>
        <w:rPr>
          <w:rFonts w:ascii="仿宋_GB2312" w:eastAsia="仿宋_GB2312" w:hAnsi="仿宋_GB2312" w:cs="仿宋_GB2312" w:hint="eastAsia"/>
          <w:sz w:val="30"/>
        </w:rPr>
        <w:t>年预算相比持平，较上年持平。决算数等于预算数的主要原因是本年度未安排一般公共预算列支“三公”经费。</w:t>
      </w:r>
    </w:p>
    <w:p w:rsidR="005B66B1" w:rsidRDefault="00B46311">
      <w:pPr>
        <w:spacing w:line="600" w:lineRule="exact"/>
        <w:ind w:firstLine="602"/>
        <w:rPr>
          <w:rFonts w:ascii="楷体" w:eastAsia="楷体" w:hAnsi="楷体"/>
          <w:b/>
          <w:sz w:val="30"/>
        </w:rPr>
      </w:pPr>
      <w:r>
        <w:rPr>
          <w:rFonts w:ascii="楷体" w:eastAsia="楷体" w:hAnsi="楷体" w:hint="eastAsia"/>
          <w:b/>
          <w:sz w:val="30"/>
        </w:rPr>
        <w:t>（二）具体情况</w:t>
      </w:r>
    </w:p>
    <w:p w:rsidR="005B66B1" w:rsidRDefault="00B46311">
      <w:pPr>
        <w:spacing w:line="600" w:lineRule="exact"/>
        <w:ind w:firstLine="600"/>
        <w:rPr>
          <w:rFonts w:ascii="仿宋_GB2312" w:eastAsia="仿宋_GB2312" w:hAnsi="仿宋_GB2312" w:cs="仿宋_GB2312"/>
          <w:sz w:val="30"/>
        </w:rPr>
      </w:pPr>
      <w:r>
        <w:rPr>
          <w:rFonts w:ascii="仿宋_GB2312" w:eastAsia="仿宋_GB2312" w:hAnsi="仿宋_GB2312" w:cs="仿宋_GB2312"/>
          <w:sz w:val="30"/>
        </w:rPr>
        <w:t>1.</w:t>
      </w:r>
      <w:r>
        <w:rPr>
          <w:rFonts w:ascii="仿宋_GB2312" w:eastAsia="仿宋_GB2312" w:hAnsi="仿宋_GB2312" w:cs="仿宋_GB2312" w:hint="eastAsia"/>
          <w:sz w:val="30"/>
        </w:rPr>
        <w:t>因公出国（境）费预算</w:t>
      </w:r>
      <w:r>
        <w:rPr>
          <w:rFonts w:ascii="仿宋_GB2312" w:eastAsia="仿宋_GB2312" w:hAnsi="仿宋_GB2312" w:cs="仿宋_GB2312"/>
          <w:sz w:val="30"/>
        </w:rPr>
        <w:t>0.00</w:t>
      </w:r>
      <w:r>
        <w:rPr>
          <w:rFonts w:ascii="仿宋_GB2312" w:eastAsia="仿宋_GB2312" w:hAnsi="仿宋_GB2312" w:cs="仿宋_GB2312" w:hint="eastAsia"/>
          <w:sz w:val="30"/>
        </w:rPr>
        <w:t>元，支出决算</w:t>
      </w:r>
      <w:r>
        <w:rPr>
          <w:rFonts w:ascii="仿宋_GB2312" w:eastAsia="仿宋_GB2312" w:hAnsi="仿宋_GB2312" w:cs="仿宋_GB2312"/>
          <w:sz w:val="30"/>
        </w:rPr>
        <w:t>0.00</w:t>
      </w:r>
      <w:r>
        <w:rPr>
          <w:rFonts w:ascii="仿宋_GB2312" w:eastAsia="仿宋_GB2312" w:hAnsi="仿宋_GB2312" w:cs="仿宋_GB2312" w:hint="eastAsia"/>
          <w:sz w:val="30"/>
        </w:rPr>
        <w:t>元，与预算持平；较上年持平。决算数等于预算数的主要原因是本年度未安排因公出国（境）费。</w:t>
      </w:r>
      <w:r>
        <w:rPr>
          <w:rFonts w:ascii="仿宋_GB2312" w:eastAsia="仿宋_GB2312" w:hAnsi="仿宋_GB2312" w:cs="仿宋_GB2312"/>
          <w:sz w:val="30"/>
        </w:rPr>
        <w:t>2022</w:t>
      </w:r>
      <w:r>
        <w:rPr>
          <w:rFonts w:ascii="仿宋_GB2312" w:eastAsia="仿宋_GB2312" w:hAnsi="仿宋_GB2312" w:cs="仿宋_GB2312" w:hint="eastAsia"/>
          <w:sz w:val="30"/>
        </w:rPr>
        <w:t>年本单位组织的出国团组</w:t>
      </w:r>
      <w:r>
        <w:rPr>
          <w:rFonts w:ascii="仿宋_GB2312" w:eastAsia="仿宋_GB2312" w:hAnsi="仿宋_GB2312" w:cs="仿宋_GB2312"/>
          <w:sz w:val="30"/>
        </w:rPr>
        <w:t>0</w:t>
      </w:r>
      <w:r>
        <w:rPr>
          <w:rFonts w:ascii="仿宋_GB2312" w:eastAsia="仿宋_GB2312" w:hAnsi="仿宋_GB2312" w:cs="仿宋_GB2312" w:hint="eastAsia"/>
          <w:sz w:val="30"/>
        </w:rPr>
        <w:t>个，出国</w:t>
      </w:r>
      <w:r>
        <w:rPr>
          <w:rFonts w:ascii="仿宋_GB2312" w:eastAsia="仿宋_GB2312" w:hAnsi="仿宋_GB2312" w:cs="仿宋_GB2312"/>
          <w:sz w:val="30"/>
        </w:rPr>
        <w:t>0</w:t>
      </w:r>
      <w:r>
        <w:rPr>
          <w:rFonts w:ascii="仿宋_GB2312" w:eastAsia="仿宋_GB2312" w:hAnsi="仿宋_GB2312" w:cs="仿宋_GB2312" w:hint="eastAsia"/>
          <w:sz w:val="30"/>
        </w:rPr>
        <w:t>人次。</w:t>
      </w:r>
    </w:p>
    <w:p w:rsidR="005B66B1" w:rsidRDefault="00B46311">
      <w:pPr>
        <w:spacing w:line="600" w:lineRule="exact"/>
        <w:ind w:firstLine="600"/>
        <w:jc w:val="both"/>
        <w:rPr>
          <w:rFonts w:ascii="仿宋_GB2312" w:eastAsia="仿宋_GB2312" w:hAnsi="仿宋_GB2312" w:cs="仿宋_GB2312"/>
          <w:sz w:val="30"/>
        </w:rPr>
      </w:pPr>
      <w:r>
        <w:rPr>
          <w:rFonts w:ascii="仿宋_GB2312" w:eastAsia="仿宋_GB2312" w:hAnsi="仿宋_GB2312" w:cs="仿宋_GB2312"/>
          <w:sz w:val="30"/>
        </w:rPr>
        <w:t>2.</w:t>
      </w:r>
      <w:r>
        <w:rPr>
          <w:rFonts w:ascii="仿宋_GB2312" w:eastAsia="仿宋_GB2312" w:hAnsi="仿宋_GB2312" w:cs="仿宋_GB2312" w:hint="eastAsia"/>
          <w:sz w:val="30"/>
        </w:rPr>
        <w:t>公务用车购置及运行维护费预算</w:t>
      </w:r>
      <w:r>
        <w:rPr>
          <w:rFonts w:ascii="仿宋_GB2312" w:eastAsia="仿宋_GB2312" w:hAnsi="仿宋_GB2312" w:cs="仿宋_GB2312"/>
          <w:sz w:val="30"/>
        </w:rPr>
        <w:t>0.00</w:t>
      </w:r>
      <w:r>
        <w:rPr>
          <w:rFonts w:ascii="仿宋_GB2312" w:eastAsia="仿宋_GB2312" w:hAnsi="仿宋_GB2312" w:cs="仿宋_GB2312" w:hint="eastAsia"/>
          <w:sz w:val="30"/>
        </w:rPr>
        <w:t>元，支出决算</w:t>
      </w:r>
      <w:r>
        <w:rPr>
          <w:rFonts w:ascii="仿宋_GB2312" w:eastAsia="仿宋_GB2312" w:hAnsi="仿宋_GB2312" w:cs="仿宋_GB2312"/>
          <w:sz w:val="30"/>
        </w:rPr>
        <w:t>0.00</w:t>
      </w:r>
      <w:r>
        <w:rPr>
          <w:rFonts w:ascii="仿宋_GB2312" w:eastAsia="仿宋_GB2312" w:hAnsi="仿宋_GB2312" w:cs="仿宋_GB2312" w:hint="eastAsia"/>
          <w:sz w:val="30"/>
        </w:rPr>
        <w:t>元，与预算相比持平；较上年持平。其中：</w:t>
      </w:r>
    </w:p>
    <w:p w:rsidR="005B66B1" w:rsidRDefault="00B46311">
      <w:pPr>
        <w:spacing w:line="600" w:lineRule="exact"/>
        <w:ind w:firstLine="600"/>
        <w:jc w:val="both"/>
        <w:rPr>
          <w:rFonts w:ascii="仿宋_GB2312" w:eastAsia="仿宋_GB2312" w:hAnsi="仿宋_GB2312" w:cs="仿宋_GB2312"/>
          <w:sz w:val="30"/>
        </w:rPr>
      </w:pPr>
      <w:r>
        <w:rPr>
          <w:rFonts w:ascii="仿宋_GB2312" w:eastAsia="仿宋_GB2312" w:hAnsi="仿宋_GB2312" w:cs="仿宋_GB2312"/>
          <w:sz w:val="30"/>
        </w:rPr>
        <w:t>3.</w:t>
      </w:r>
      <w:r>
        <w:rPr>
          <w:rFonts w:ascii="仿宋_GB2312" w:eastAsia="仿宋_GB2312" w:hAnsi="仿宋_GB2312" w:cs="仿宋_GB2312" w:hint="eastAsia"/>
          <w:sz w:val="30"/>
        </w:rPr>
        <w:t>公务用车运行维护费预算</w:t>
      </w:r>
      <w:r>
        <w:rPr>
          <w:rFonts w:ascii="仿宋_GB2312" w:eastAsia="仿宋_GB2312" w:hAnsi="仿宋_GB2312" w:cs="仿宋_GB2312"/>
          <w:sz w:val="30"/>
        </w:rPr>
        <w:t>0</w:t>
      </w:r>
      <w:r>
        <w:rPr>
          <w:rFonts w:ascii="仿宋_GB2312" w:eastAsia="仿宋_GB2312" w:hAnsi="仿宋_GB2312" w:cs="仿宋_GB2312" w:hint="eastAsia"/>
          <w:sz w:val="30"/>
        </w:rPr>
        <w:t>.0</w:t>
      </w:r>
      <w:r>
        <w:rPr>
          <w:rFonts w:ascii="仿宋_GB2312" w:eastAsia="仿宋_GB2312" w:hAnsi="仿宋_GB2312" w:cs="仿宋_GB2312"/>
          <w:sz w:val="30"/>
        </w:rPr>
        <w:t>0</w:t>
      </w:r>
      <w:r>
        <w:rPr>
          <w:rFonts w:ascii="仿宋_GB2312" w:eastAsia="仿宋_GB2312" w:hAnsi="仿宋_GB2312" w:cs="仿宋_GB2312" w:hint="eastAsia"/>
          <w:sz w:val="30"/>
        </w:rPr>
        <w:t>元，支出决算</w:t>
      </w:r>
      <w:r>
        <w:rPr>
          <w:rFonts w:ascii="仿宋_GB2312" w:eastAsia="仿宋_GB2312" w:hAnsi="仿宋_GB2312" w:cs="仿宋_GB2312"/>
          <w:sz w:val="30"/>
        </w:rPr>
        <w:t>0.00</w:t>
      </w:r>
      <w:r>
        <w:rPr>
          <w:rFonts w:ascii="仿宋_GB2312" w:eastAsia="仿宋_GB2312" w:hAnsi="仿宋_GB2312" w:cs="仿宋_GB2312" w:hint="eastAsia"/>
          <w:sz w:val="30"/>
        </w:rPr>
        <w:t>元，与预算相比持平；较上年持平。决算数等于预算数的主要原因是本年度未安排公务用车运行维护费。截至</w:t>
      </w:r>
      <w:r>
        <w:rPr>
          <w:rFonts w:ascii="仿宋_GB2312" w:eastAsia="仿宋_GB2312" w:hAnsi="仿宋_GB2312" w:cs="仿宋_GB2312"/>
          <w:sz w:val="30"/>
        </w:rPr>
        <w:t>2022</w:t>
      </w:r>
      <w:r>
        <w:rPr>
          <w:rFonts w:ascii="仿宋_GB2312" w:eastAsia="仿宋_GB2312" w:hAnsi="仿宋_GB2312" w:cs="仿宋_GB2312" w:hint="eastAsia"/>
          <w:sz w:val="30"/>
        </w:rPr>
        <w:t>年</w:t>
      </w:r>
      <w:r>
        <w:rPr>
          <w:rFonts w:ascii="仿宋_GB2312" w:eastAsia="仿宋_GB2312" w:hAnsi="仿宋_GB2312" w:cs="仿宋_GB2312"/>
          <w:sz w:val="30"/>
        </w:rPr>
        <w:t>12</w:t>
      </w:r>
      <w:r>
        <w:rPr>
          <w:rFonts w:ascii="仿宋_GB2312" w:eastAsia="仿宋_GB2312" w:hAnsi="仿宋_GB2312" w:cs="仿宋_GB2312" w:hint="eastAsia"/>
          <w:sz w:val="30"/>
        </w:rPr>
        <w:t>月</w:t>
      </w:r>
      <w:r>
        <w:rPr>
          <w:rFonts w:ascii="仿宋_GB2312" w:eastAsia="仿宋_GB2312" w:hAnsi="仿宋_GB2312" w:cs="仿宋_GB2312"/>
          <w:sz w:val="30"/>
        </w:rPr>
        <w:t>31</w:t>
      </w:r>
      <w:r>
        <w:rPr>
          <w:rFonts w:ascii="仿宋_GB2312" w:eastAsia="仿宋_GB2312" w:hAnsi="仿宋_GB2312" w:cs="仿宋_GB2312" w:hint="eastAsia"/>
          <w:sz w:val="30"/>
        </w:rPr>
        <w:t>日，使用一般公共预算财政拨款开支运行维护费的公务用车保有量为</w:t>
      </w:r>
      <w:r>
        <w:rPr>
          <w:rFonts w:ascii="仿宋_GB2312" w:eastAsia="仿宋_GB2312" w:hAnsi="仿宋_GB2312" w:cs="仿宋_GB2312"/>
          <w:sz w:val="30"/>
        </w:rPr>
        <w:t>0</w:t>
      </w:r>
      <w:r>
        <w:rPr>
          <w:rFonts w:ascii="仿宋_GB2312" w:eastAsia="仿宋_GB2312" w:hAnsi="仿宋_GB2312" w:cs="仿宋_GB2312" w:hint="eastAsia"/>
          <w:sz w:val="30"/>
        </w:rPr>
        <w:t>辆。</w:t>
      </w:r>
    </w:p>
    <w:p w:rsidR="005B66B1" w:rsidRDefault="00B46311">
      <w:pPr>
        <w:spacing w:line="600" w:lineRule="exact"/>
        <w:ind w:firstLine="600"/>
        <w:jc w:val="both"/>
        <w:rPr>
          <w:rFonts w:ascii="仿宋_GB2312" w:eastAsia="仿宋_GB2312" w:hAnsi="仿宋_GB2312" w:cs="仿宋_GB2312"/>
          <w:sz w:val="30"/>
        </w:rPr>
      </w:pPr>
      <w:r>
        <w:rPr>
          <w:rFonts w:ascii="仿宋_GB2312" w:eastAsia="仿宋_GB2312" w:hAnsi="仿宋_GB2312" w:cs="仿宋_GB2312"/>
          <w:sz w:val="30"/>
        </w:rPr>
        <w:t>4.</w:t>
      </w:r>
      <w:r>
        <w:rPr>
          <w:rFonts w:ascii="仿宋_GB2312" w:eastAsia="仿宋_GB2312" w:hAnsi="仿宋_GB2312" w:cs="仿宋_GB2312" w:hint="eastAsia"/>
          <w:sz w:val="30"/>
        </w:rPr>
        <w:t>公务用车购置费预算</w:t>
      </w:r>
      <w:r>
        <w:rPr>
          <w:rFonts w:ascii="仿宋_GB2312" w:eastAsia="仿宋_GB2312" w:hAnsi="仿宋_GB2312" w:cs="仿宋_GB2312"/>
          <w:sz w:val="30"/>
        </w:rPr>
        <w:t>0</w:t>
      </w:r>
      <w:r>
        <w:rPr>
          <w:rFonts w:ascii="仿宋_GB2312" w:eastAsia="仿宋_GB2312" w:hAnsi="仿宋_GB2312" w:cs="仿宋_GB2312" w:hint="eastAsia"/>
          <w:sz w:val="30"/>
        </w:rPr>
        <w:t>.</w:t>
      </w:r>
      <w:r>
        <w:rPr>
          <w:rFonts w:ascii="仿宋_GB2312" w:eastAsia="仿宋_GB2312" w:hAnsi="仿宋_GB2312" w:cs="仿宋_GB2312"/>
          <w:sz w:val="30"/>
        </w:rPr>
        <w:t>00</w:t>
      </w:r>
      <w:r>
        <w:rPr>
          <w:rFonts w:ascii="仿宋_GB2312" w:eastAsia="仿宋_GB2312" w:hAnsi="仿宋_GB2312" w:cs="仿宋_GB2312" w:hint="eastAsia"/>
          <w:sz w:val="30"/>
        </w:rPr>
        <w:t>元，支出决算</w:t>
      </w:r>
      <w:r>
        <w:rPr>
          <w:rFonts w:ascii="仿宋_GB2312" w:eastAsia="仿宋_GB2312" w:hAnsi="仿宋_GB2312" w:cs="仿宋_GB2312"/>
          <w:sz w:val="30"/>
        </w:rPr>
        <w:t>0.00</w:t>
      </w:r>
      <w:r>
        <w:rPr>
          <w:rFonts w:ascii="仿宋_GB2312" w:eastAsia="仿宋_GB2312" w:hAnsi="仿宋_GB2312" w:cs="仿宋_GB2312" w:hint="eastAsia"/>
          <w:sz w:val="30"/>
        </w:rPr>
        <w:t>元，与预算相比持平；较上年持平。决算数等于预算数的主要原因是本年度未安排公务用车购置费。</w:t>
      </w:r>
      <w:r>
        <w:rPr>
          <w:rFonts w:ascii="仿宋_GB2312" w:eastAsia="仿宋_GB2312" w:hAnsi="仿宋_GB2312" w:cs="仿宋_GB2312"/>
          <w:sz w:val="30"/>
        </w:rPr>
        <w:t>2022</w:t>
      </w:r>
      <w:r>
        <w:rPr>
          <w:rFonts w:ascii="仿宋_GB2312" w:eastAsia="仿宋_GB2312" w:hAnsi="仿宋_GB2312" w:cs="仿宋_GB2312" w:hint="eastAsia"/>
          <w:sz w:val="30"/>
        </w:rPr>
        <w:t>年购置公务用车</w:t>
      </w:r>
      <w:r>
        <w:rPr>
          <w:rFonts w:ascii="仿宋_GB2312" w:eastAsia="仿宋_GB2312" w:hAnsi="仿宋_GB2312" w:cs="仿宋_GB2312"/>
          <w:sz w:val="30"/>
        </w:rPr>
        <w:t>0</w:t>
      </w:r>
      <w:r>
        <w:rPr>
          <w:rFonts w:ascii="仿宋_GB2312" w:eastAsia="仿宋_GB2312" w:hAnsi="仿宋_GB2312" w:cs="仿宋_GB2312" w:hint="eastAsia"/>
          <w:sz w:val="30"/>
        </w:rPr>
        <w:t>辆。</w:t>
      </w:r>
    </w:p>
    <w:p w:rsidR="005B66B1" w:rsidRDefault="00B46311">
      <w:pPr>
        <w:spacing w:line="600" w:lineRule="exact"/>
        <w:ind w:firstLine="645"/>
        <w:rPr>
          <w:rFonts w:ascii="仿宋_GB2312" w:eastAsia="仿宋_GB2312" w:hAnsi="仿宋_GB2312" w:cs="仿宋_GB2312"/>
          <w:sz w:val="30"/>
        </w:rPr>
      </w:pPr>
      <w:r>
        <w:rPr>
          <w:rFonts w:ascii="仿宋_GB2312" w:eastAsia="仿宋_GB2312" w:hAnsi="仿宋_GB2312" w:cs="仿宋_GB2312"/>
          <w:sz w:val="30"/>
        </w:rPr>
        <w:t>5.</w:t>
      </w:r>
      <w:r>
        <w:rPr>
          <w:rFonts w:ascii="仿宋_GB2312" w:eastAsia="仿宋_GB2312" w:hAnsi="仿宋_GB2312" w:cs="仿宋_GB2312" w:hint="eastAsia"/>
          <w:sz w:val="30"/>
        </w:rPr>
        <w:t>公务接待费预算</w:t>
      </w:r>
      <w:r>
        <w:rPr>
          <w:rFonts w:ascii="仿宋_GB2312" w:eastAsia="仿宋_GB2312" w:hAnsi="仿宋_GB2312" w:cs="仿宋_GB2312"/>
          <w:sz w:val="30"/>
        </w:rPr>
        <w:t>0</w:t>
      </w:r>
      <w:r>
        <w:rPr>
          <w:rFonts w:ascii="仿宋_GB2312" w:eastAsia="仿宋_GB2312" w:hAnsi="仿宋_GB2312" w:cs="仿宋_GB2312" w:hint="eastAsia"/>
          <w:sz w:val="30"/>
        </w:rPr>
        <w:t>.</w:t>
      </w:r>
      <w:r>
        <w:rPr>
          <w:rFonts w:ascii="仿宋_GB2312" w:eastAsia="仿宋_GB2312" w:hAnsi="仿宋_GB2312" w:cs="仿宋_GB2312"/>
          <w:sz w:val="30"/>
        </w:rPr>
        <w:t>00</w:t>
      </w:r>
      <w:r>
        <w:rPr>
          <w:rFonts w:ascii="仿宋_GB2312" w:eastAsia="仿宋_GB2312" w:hAnsi="仿宋_GB2312" w:cs="仿宋_GB2312" w:hint="eastAsia"/>
          <w:sz w:val="30"/>
        </w:rPr>
        <w:t>元，支出决算</w:t>
      </w:r>
      <w:r>
        <w:rPr>
          <w:rFonts w:ascii="仿宋_GB2312" w:eastAsia="仿宋_GB2312" w:hAnsi="仿宋_GB2312" w:cs="仿宋_GB2312"/>
          <w:sz w:val="30"/>
        </w:rPr>
        <w:t>0.00</w:t>
      </w:r>
      <w:r>
        <w:rPr>
          <w:rFonts w:ascii="仿宋_GB2312" w:eastAsia="仿宋_GB2312" w:hAnsi="仿宋_GB2312" w:cs="仿宋_GB2312" w:hint="eastAsia"/>
          <w:sz w:val="30"/>
        </w:rPr>
        <w:t>元，与预算相比增</w:t>
      </w:r>
      <w:r>
        <w:rPr>
          <w:rFonts w:ascii="仿宋_GB2312" w:eastAsia="仿宋_GB2312" w:hAnsi="仿宋_GB2312" w:cs="仿宋_GB2312" w:hint="eastAsia"/>
          <w:sz w:val="30"/>
        </w:rPr>
        <w:lastRenderedPageBreak/>
        <w:t>加持平；较上年持平</w:t>
      </w:r>
      <w:r>
        <w:rPr>
          <w:rFonts w:ascii="仿宋_GB2312" w:eastAsia="仿宋_GB2312" w:hAnsi="仿宋_GB2312" w:cs="仿宋_GB2312"/>
          <w:sz w:val="30"/>
        </w:rPr>
        <w:t>0.00</w:t>
      </w:r>
      <w:r>
        <w:rPr>
          <w:rFonts w:ascii="仿宋_GB2312" w:eastAsia="仿宋_GB2312" w:hAnsi="仿宋_GB2312" w:cs="仿宋_GB2312" w:hint="eastAsia"/>
          <w:sz w:val="30"/>
        </w:rPr>
        <w:t>元。决算数等于预算数的主要原因是本年度未安排公务接待费。</w:t>
      </w:r>
      <w:r>
        <w:rPr>
          <w:rFonts w:ascii="仿宋_GB2312" w:eastAsia="仿宋_GB2312" w:hAnsi="仿宋_GB2312" w:cs="仿宋_GB2312"/>
          <w:sz w:val="30"/>
        </w:rPr>
        <w:t>2022</w:t>
      </w:r>
      <w:r>
        <w:rPr>
          <w:rFonts w:ascii="仿宋_GB2312" w:eastAsia="仿宋_GB2312" w:hAnsi="仿宋_GB2312" w:cs="仿宋_GB2312" w:hint="eastAsia"/>
          <w:sz w:val="30"/>
        </w:rPr>
        <w:t>年本单位国内公务接待</w:t>
      </w:r>
      <w:r>
        <w:rPr>
          <w:rFonts w:ascii="仿宋_GB2312" w:eastAsia="仿宋_GB2312" w:hAnsi="仿宋_GB2312" w:cs="仿宋_GB2312"/>
          <w:sz w:val="30"/>
        </w:rPr>
        <w:t>0</w:t>
      </w:r>
      <w:r>
        <w:rPr>
          <w:rFonts w:ascii="仿宋_GB2312" w:eastAsia="仿宋_GB2312" w:hAnsi="仿宋_GB2312" w:cs="仿宋_GB2312" w:hint="eastAsia"/>
          <w:sz w:val="30"/>
        </w:rPr>
        <w:t>批次，</w:t>
      </w:r>
      <w:r>
        <w:rPr>
          <w:rFonts w:ascii="仿宋_GB2312" w:eastAsia="仿宋_GB2312" w:hAnsi="仿宋_GB2312" w:cs="仿宋_GB2312"/>
          <w:sz w:val="30"/>
        </w:rPr>
        <w:t>0</w:t>
      </w:r>
      <w:r>
        <w:rPr>
          <w:rFonts w:ascii="仿宋_GB2312" w:eastAsia="仿宋_GB2312" w:hAnsi="仿宋_GB2312" w:cs="仿宋_GB2312" w:hint="eastAsia"/>
          <w:sz w:val="30"/>
        </w:rPr>
        <w:t>人次；其中，外事接待</w:t>
      </w:r>
      <w:r>
        <w:rPr>
          <w:rFonts w:ascii="仿宋_GB2312" w:eastAsia="仿宋_GB2312" w:hAnsi="仿宋_GB2312" w:cs="仿宋_GB2312"/>
          <w:sz w:val="30"/>
        </w:rPr>
        <w:t>0</w:t>
      </w:r>
      <w:r>
        <w:rPr>
          <w:rFonts w:ascii="仿宋_GB2312" w:eastAsia="仿宋_GB2312" w:hAnsi="仿宋_GB2312" w:cs="仿宋_GB2312" w:hint="eastAsia"/>
          <w:sz w:val="30"/>
        </w:rPr>
        <w:t>批次，</w:t>
      </w:r>
      <w:r>
        <w:rPr>
          <w:rFonts w:ascii="仿宋_GB2312" w:eastAsia="仿宋_GB2312" w:hAnsi="仿宋_GB2312" w:cs="仿宋_GB2312"/>
          <w:sz w:val="30"/>
        </w:rPr>
        <w:t>0</w:t>
      </w:r>
      <w:r>
        <w:rPr>
          <w:rFonts w:ascii="仿宋_GB2312" w:eastAsia="仿宋_GB2312" w:hAnsi="仿宋_GB2312" w:cs="仿宋_GB2312" w:hint="eastAsia"/>
          <w:sz w:val="30"/>
        </w:rPr>
        <w:t>人次。</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十、机关运行经费支出情况说明</w:t>
      </w:r>
    </w:p>
    <w:p w:rsidR="005B66B1" w:rsidRDefault="00B46311">
      <w:pPr>
        <w:spacing w:line="600" w:lineRule="exact"/>
        <w:ind w:firstLine="645"/>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w:t>
      </w:r>
      <w:proofErr w:type="gramStart"/>
      <w:r>
        <w:rPr>
          <w:rFonts w:ascii="仿宋_GB2312" w:eastAsia="仿宋_GB2312" w:hAnsi="仿宋_GB2312" w:cs="仿宋_GB2312" w:hint="eastAsia"/>
          <w:sz w:val="30"/>
        </w:rPr>
        <w:t>无机关</w:t>
      </w:r>
      <w:proofErr w:type="gramEnd"/>
      <w:r>
        <w:rPr>
          <w:rFonts w:ascii="仿宋_GB2312" w:eastAsia="仿宋_GB2312" w:hAnsi="仿宋_GB2312" w:cs="仿宋_GB2312" w:hint="eastAsia"/>
          <w:sz w:val="30"/>
        </w:rPr>
        <w:t>运行经费。</w:t>
      </w:r>
      <w:r>
        <w:rPr>
          <w:rFonts w:ascii="仿宋_GB2312" w:eastAsia="仿宋_GB2312" w:hAnsi="仿宋_GB2312" w:cs="仿宋_GB2312"/>
          <w:sz w:val="30"/>
        </w:rPr>
        <w:t xml:space="preserve">    </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十一、政府采购支出情况说明</w:t>
      </w:r>
    </w:p>
    <w:p w:rsidR="005B66B1" w:rsidRDefault="00B46311">
      <w:pPr>
        <w:spacing w:line="600" w:lineRule="exact"/>
        <w:ind w:firstLine="645"/>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年政府采购支出总额</w:t>
      </w:r>
      <w:r>
        <w:rPr>
          <w:rFonts w:ascii="仿宋_GB2312" w:eastAsia="仿宋_GB2312" w:hAnsi="仿宋_GB2312" w:cs="仿宋_GB2312"/>
          <w:sz w:val="30"/>
        </w:rPr>
        <w:t>868,895.19</w:t>
      </w:r>
      <w:r>
        <w:rPr>
          <w:rFonts w:ascii="仿宋_GB2312" w:eastAsia="仿宋_GB2312" w:hAnsi="仿宋_GB2312" w:cs="仿宋_GB2312" w:hint="eastAsia"/>
          <w:sz w:val="30"/>
        </w:rPr>
        <w:t>元，其中：政府采购货物支出</w:t>
      </w:r>
      <w:r>
        <w:rPr>
          <w:rFonts w:ascii="仿宋_GB2312" w:eastAsia="仿宋_GB2312" w:hAnsi="仿宋_GB2312" w:cs="仿宋_GB2312"/>
          <w:sz w:val="30"/>
        </w:rPr>
        <w:t>0.00</w:t>
      </w:r>
      <w:r>
        <w:rPr>
          <w:rFonts w:ascii="仿宋_GB2312" w:eastAsia="仿宋_GB2312" w:hAnsi="仿宋_GB2312" w:cs="仿宋_GB2312" w:hint="eastAsia"/>
          <w:sz w:val="30"/>
        </w:rPr>
        <w:t>元、政府采购工程支出</w:t>
      </w:r>
      <w:r>
        <w:rPr>
          <w:rFonts w:ascii="仿宋_GB2312" w:eastAsia="仿宋_GB2312" w:hAnsi="仿宋_GB2312" w:cs="仿宋_GB2312"/>
          <w:sz w:val="30"/>
        </w:rPr>
        <w:t>0.00</w:t>
      </w:r>
      <w:r>
        <w:rPr>
          <w:rFonts w:ascii="仿宋_GB2312" w:eastAsia="仿宋_GB2312" w:hAnsi="仿宋_GB2312" w:cs="仿宋_GB2312" w:hint="eastAsia"/>
          <w:sz w:val="30"/>
        </w:rPr>
        <w:t>元、政府采购服务支出</w:t>
      </w:r>
      <w:r>
        <w:rPr>
          <w:rFonts w:ascii="仿宋_GB2312" w:eastAsia="仿宋_GB2312" w:hAnsi="仿宋_GB2312" w:cs="仿宋_GB2312"/>
          <w:sz w:val="30"/>
        </w:rPr>
        <w:t>868,895.19</w:t>
      </w:r>
      <w:r>
        <w:rPr>
          <w:rFonts w:ascii="仿宋_GB2312" w:eastAsia="仿宋_GB2312" w:hAnsi="仿宋_GB2312" w:cs="仿宋_GB2312" w:hint="eastAsia"/>
          <w:sz w:val="30"/>
        </w:rPr>
        <w:t>元。授予中小企业合同金额</w:t>
      </w:r>
      <w:r>
        <w:rPr>
          <w:rFonts w:ascii="仿宋_GB2312" w:eastAsia="仿宋_GB2312" w:hAnsi="仿宋_GB2312" w:cs="仿宋_GB2312"/>
          <w:sz w:val="30"/>
        </w:rPr>
        <w:t>868,895.19</w:t>
      </w:r>
      <w:r>
        <w:rPr>
          <w:rFonts w:ascii="仿宋_GB2312" w:eastAsia="仿宋_GB2312" w:hAnsi="仿宋_GB2312" w:cs="仿宋_GB2312" w:hint="eastAsia"/>
          <w:sz w:val="30"/>
        </w:rPr>
        <w:t>元，占政府采购支出总额的100</w:t>
      </w:r>
      <w:r>
        <w:rPr>
          <w:rFonts w:ascii="仿宋_GB2312" w:eastAsia="仿宋_GB2312" w:hAnsi="仿宋_GB2312" w:cs="仿宋_GB2312"/>
          <w:sz w:val="30"/>
        </w:rPr>
        <w:t>%</w:t>
      </w:r>
      <w:r>
        <w:rPr>
          <w:rFonts w:ascii="仿宋_GB2312" w:eastAsia="仿宋_GB2312" w:hAnsi="仿宋_GB2312" w:cs="仿宋_GB2312" w:hint="eastAsia"/>
          <w:sz w:val="30"/>
        </w:rPr>
        <w:t>，其中：授予小</w:t>
      </w:r>
      <w:proofErr w:type="gramStart"/>
      <w:r>
        <w:rPr>
          <w:rFonts w:ascii="仿宋_GB2312" w:eastAsia="仿宋_GB2312" w:hAnsi="仿宋_GB2312" w:cs="仿宋_GB2312" w:hint="eastAsia"/>
          <w:sz w:val="30"/>
        </w:rPr>
        <w:t>微企业</w:t>
      </w:r>
      <w:proofErr w:type="gramEnd"/>
      <w:r>
        <w:rPr>
          <w:rFonts w:ascii="仿宋_GB2312" w:eastAsia="仿宋_GB2312" w:hAnsi="仿宋_GB2312" w:cs="仿宋_GB2312" w:hint="eastAsia"/>
          <w:sz w:val="30"/>
        </w:rPr>
        <w:t>合同金额</w:t>
      </w:r>
      <w:r>
        <w:rPr>
          <w:rFonts w:ascii="仿宋_GB2312" w:eastAsia="仿宋_GB2312" w:hAnsi="仿宋_GB2312" w:cs="仿宋_GB2312"/>
          <w:sz w:val="30"/>
        </w:rPr>
        <w:t>868,895.19</w:t>
      </w:r>
      <w:r>
        <w:rPr>
          <w:rFonts w:ascii="仿宋_GB2312" w:eastAsia="仿宋_GB2312" w:hAnsi="仿宋_GB2312" w:cs="仿宋_GB2312" w:hint="eastAsia"/>
          <w:sz w:val="30"/>
        </w:rPr>
        <w:t>元，占政府采购支出总额的100</w:t>
      </w:r>
      <w:r>
        <w:rPr>
          <w:rFonts w:ascii="仿宋_GB2312" w:eastAsia="仿宋_GB2312" w:hAnsi="仿宋_GB2312" w:cs="仿宋_GB2312"/>
          <w:sz w:val="30"/>
        </w:rPr>
        <w:t>%</w:t>
      </w:r>
      <w:r>
        <w:rPr>
          <w:rFonts w:ascii="仿宋_GB2312" w:eastAsia="仿宋_GB2312" w:hAnsi="仿宋_GB2312" w:cs="仿宋_GB2312" w:hint="eastAsia"/>
          <w:sz w:val="30"/>
        </w:rPr>
        <w:t>；货物采购授予中小企业合同金额占货物支出金额的</w:t>
      </w:r>
      <w:r>
        <w:rPr>
          <w:rFonts w:ascii="仿宋_GB2312" w:eastAsia="仿宋_GB2312" w:hAnsi="仿宋_GB2312" w:cs="仿宋_GB2312"/>
          <w:sz w:val="30"/>
        </w:rPr>
        <w:t>0.00 %</w:t>
      </w:r>
      <w:r>
        <w:rPr>
          <w:rFonts w:ascii="仿宋_GB2312" w:eastAsia="仿宋_GB2312" w:hAnsi="仿宋_GB2312" w:cs="仿宋_GB2312" w:hint="eastAsia"/>
          <w:sz w:val="30"/>
        </w:rPr>
        <w:t>，工程采购授予中小企业合同金额占工程支出金额的</w:t>
      </w:r>
      <w:r>
        <w:rPr>
          <w:rFonts w:ascii="仿宋_GB2312" w:eastAsia="仿宋_GB2312" w:hAnsi="仿宋_GB2312" w:cs="仿宋_GB2312"/>
          <w:sz w:val="30"/>
        </w:rPr>
        <w:t>0.00%</w:t>
      </w:r>
      <w:r>
        <w:rPr>
          <w:rFonts w:ascii="仿宋_GB2312" w:eastAsia="仿宋_GB2312" w:hAnsi="仿宋_GB2312" w:cs="仿宋_GB2312" w:hint="eastAsia"/>
          <w:sz w:val="30"/>
        </w:rPr>
        <w:t>，服务采购授予中小企业合同金额占服务支出金额的100</w:t>
      </w:r>
      <w:r>
        <w:rPr>
          <w:rFonts w:ascii="仿宋_GB2312" w:eastAsia="仿宋_GB2312" w:hAnsi="仿宋_GB2312" w:cs="仿宋_GB2312"/>
          <w:sz w:val="30"/>
        </w:rPr>
        <w:t>%</w:t>
      </w:r>
      <w:r>
        <w:rPr>
          <w:rFonts w:ascii="仿宋_GB2312" w:eastAsia="仿宋_GB2312" w:hAnsi="仿宋_GB2312" w:cs="仿宋_GB2312" w:hint="eastAsia"/>
          <w:sz w:val="30"/>
        </w:rPr>
        <w:t>。</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十二、国有资产占有使用情况说明</w:t>
      </w:r>
    </w:p>
    <w:p w:rsidR="005B66B1" w:rsidRDefault="00B46311">
      <w:pPr>
        <w:spacing w:line="600" w:lineRule="exact"/>
        <w:ind w:firstLine="645"/>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年度无国有资产占有使用情况。</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t>十三、预算绩效情况说明</w:t>
      </w:r>
    </w:p>
    <w:p w:rsidR="005B66B1" w:rsidRDefault="00B46311">
      <w:pPr>
        <w:spacing w:line="600" w:lineRule="exact"/>
        <w:ind w:firstLine="645"/>
        <w:rPr>
          <w:rFonts w:ascii="仿宋_GB2312" w:eastAsia="仿宋_GB2312" w:hAnsi="仿宋_GB2312" w:cs="仿宋_GB2312"/>
          <w:sz w:val="30"/>
        </w:rPr>
      </w:pPr>
      <w:r>
        <w:rPr>
          <w:rFonts w:ascii="仿宋_GB2312" w:eastAsia="仿宋_GB2312" w:hAnsi="仿宋_GB2312" w:cs="仿宋_GB2312" w:hint="eastAsia"/>
          <w:sz w:val="30"/>
        </w:rPr>
        <w:t>根据预算绩效管理要求，中新天津生态城第一中学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年度已对8个项目开展绩效自评，涉及金额4</w:t>
      </w:r>
      <w:r>
        <w:rPr>
          <w:rFonts w:ascii="仿宋_GB2312" w:eastAsia="仿宋_GB2312" w:hAnsi="仿宋_GB2312" w:cs="仿宋_GB2312"/>
          <w:sz w:val="30"/>
        </w:rPr>
        <w:t>,</w:t>
      </w:r>
      <w:r>
        <w:rPr>
          <w:rFonts w:ascii="仿宋_GB2312" w:eastAsia="仿宋_GB2312" w:hAnsi="仿宋_GB2312" w:cs="仿宋_GB2312" w:hint="eastAsia"/>
          <w:sz w:val="30"/>
        </w:rPr>
        <w:t>987</w:t>
      </w:r>
      <w:r>
        <w:rPr>
          <w:rFonts w:ascii="仿宋_GB2312" w:eastAsia="仿宋_GB2312" w:hAnsi="仿宋_GB2312" w:cs="仿宋_GB2312"/>
          <w:sz w:val="30"/>
        </w:rPr>
        <w:t>,</w:t>
      </w:r>
      <w:r>
        <w:rPr>
          <w:rFonts w:ascii="仿宋_GB2312" w:eastAsia="仿宋_GB2312" w:hAnsi="仿宋_GB2312" w:cs="仿宋_GB2312" w:hint="eastAsia"/>
          <w:sz w:val="30"/>
        </w:rPr>
        <w:t>983.00元，自评结果已随部门决算一并公开。</w:t>
      </w:r>
      <w:r>
        <w:rPr>
          <w:rFonts w:ascii="仿宋_GB2312" w:eastAsia="仿宋_GB2312" w:hAnsi="仿宋_GB2312" w:cs="仿宋_GB2312"/>
          <w:sz w:val="30"/>
        </w:rPr>
        <w:t xml:space="preserve"> </w:t>
      </w:r>
    </w:p>
    <w:p w:rsidR="005B66B1" w:rsidRDefault="00B46311">
      <w:pPr>
        <w:pStyle w:val="2"/>
        <w:keepNext/>
        <w:keepLines/>
        <w:spacing w:line="600" w:lineRule="exact"/>
        <w:ind w:firstLine="602"/>
        <w:rPr>
          <w:rFonts w:ascii="黑体" w:eastAsia="黑体" w:hAnsi="黑体"/>
          <w:b/>
          <w:sz w:val="30"/>
        </w:rPr>
      </w:pPr>
      <w:r>
        <w:rPr>
          <w:rFonts w:ascii="黑体" w:eastAsia="黑体" w:hAnsi="黑体" w:hint="eastAsia"/>
          <w:b/>
          <w:sz w:val="30"/>
        </w:rPr>
        <w:lastRenderedPageBreak/>
        <w:t>十四、教育、医疗卫生、社会保障和就业、住房保障、涉农补贴等民生支出情况说明</w:t>
      </w:r>
    </w:p>
    <w:p w:rsidR="005B66B1" w:rsidRDefault="00B46311">
      <w:pPr>
        <w:spacing w:line="600" w:lineRule="exact"/>
        <w:ind w:firstLine="645"/>
        <w:rPr>
          <w:rFonts w:ascii="仿宋_GB2312" w:eastAsia="仿宋_GB2312" w:hAnsi="仿宋_GB2312" w:cs="仿宋_GB2312"/>
          <w:sz w:val="30"/>
        </w:rPr>
      </w:pPr>
      <w:r>
        <w:rPr>
          <w:rFonts w:ascii="仿宋_GB2312" w:eastAsia="仿宋_GB2312" w:hAnsi="仿宋_GB2312" w:cs="仿宋_GB2312" w:hint="eastAsia"/>
          <w:sz w:val="30"/>
        </w:rPr>
        <w:t>中新天津生态城第一中学</w:t>
      </w:r>
      <w:r>
        <w:rPr>
          <w:rFonts w:ascii="仿宋_GB2312" w:eastAsia="仿宋_GB2312" w:hAnsi="仿宋_GB2312" w:cs="仿宋_GB2312"/>
          <w:sz w:val="30"/>
        </w:rPr>
        <w:t>2022</w:t>
      </w:r>
      <w:r>
        <w:rPr>
          <w:rFonts w:ascii="仿宋_GB2312" w:eastAsia="仿宋_GB2312" w:hAnsi="仿宋_GB2312" w:cs="仿宋_GB2312" w:hint="eastAsia"/>
          <w:sz w:val="30"/>
        </w:rPr>
        <w:t>年度无教育、医疗卫生、社会保障和就业、住房保障、涉农补贴等民生支出情况。</w:t>
      </w:r>
    </w:p>
    <w:p w:rsidR="005B66B1" w:rsidRDefault="00B46311">
      <w:pPr>
        <w:rPr>
          <w:rFonts w:ascii="仿宋_GB2312" w:eastAsia="仿宋_GB2312" w:hAnsi="仿宋_GB2312"/>
          <w:b/>
          <w:color w:val="000000"/>
          <w:sz w:val="30"/>
        </w:rPr>
      </w:pPr>
      <w:r>
        <w:rPr>
          <w:rFonts w:ascii="仿宋_GB2312" w:eastAsia="仿宋_GB2312" w:hAnsi="仿宋_GB2312"/>
          <w:b/>
          <w:color w:val="000000"/>
          <w:sz w:val="30"/>
        </w:rPr>
        <w:br w:type="page"/>
      </w:r>
    </w:p>
    <w:p w:rsidR="005B66B1" w:rsidRDefault="00B46311">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第四部分</w:t>
      </w:r>
      <w:r>
        <w:rPr>
          <w:rFonts w:ascii="方正小标宋简体" w:eastAsia="方正小标宋简体" w:hAnsi="方正小标宋简体"/>
          <w:kern w:val="44"/>
          <w:sz w:val="44"/>
        </w:rPr>
        <w:t xml:space="preserve">  </w:t>
      </w:r>
      <w:r>
        <w:rPr>
          <w:rFonts w:ascii="方正小标宋简体" w:eastAsia="方正小标宋简体" w:hAnsi="方正小标宋简体" w:hint="eastAsia"/>
          <w:kern w:val="44"/>
          <w:sz w:val="44"/>
        </w:rPr>
        <w:t>名词解释</w:t>
      </w:r>
    </w:p>
    <w:p w:rsidR="005B66B1" w:rsidRDefault="005B66B1">
      <w:pPr>
        <w:spacing w:line="600" w:lineRule="exact"/>
        <w:ind w:firstLine="600"/>
        <w:rPr>
          <w:rFonts w:ascii="仿宋_GB2312" w:eastAsia="仿宋_GB2312" w:hAnsi="仿宋_GB2312"/>
          <w:sz w:val="30"/>
        </w:rPr>
      </w:pPr>
    </w:p>
    <w:p w:rsidR="005B66B1" w:rsidRDefault="00B46311">
      <w:pPr>
        <w:spacing w:line="600" w:lineRule="exact"/>
        <w:ind w:firstLine="600"/>
        <w:rPr>
          <w:rFonts w:ascii="仿宋_GB2312" w:eastAsia="仿宋_GB2312" w:hAnsi="仿宋_GB2312"/>
          <w:sz w:val="30"/>
        </w:rPr>
      </w:pPr>
      <w:r>
        <w:rPr>
          <w:rFonts w:ascii="宋体" w:hAnsi="宋体"/>
        </w:rPr>
        <w:t>1.</w:t>
      </w:r>
      <w:r>
        <w:rPr>
          <w:rFonts w:ascii="仿宋_GB2312" w:eastAsia="仿宋_GB2312" w:hAnsi="仿宋_GB2312" w:hint="eastAsia"/>
          <w:sz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5B66B1" w:rsidRDefault="00B46311">
      <w:pPr>
        <w:spacing w:line="600" w:lineRule="exact"/>
        <w:ind w:firstLine="600"/>
        <w:rPr>
          <w:rFonts w:ascii="仿宋_GB2312" w:eastAsia="仿宋_GB2312" w:hAnsi="仿宋_GB2312"/>
          <w:sz w:val="30"/>
        </w:rPr>
      </w:pPr>
      <w:r>
        <w:rPr>
          <w:rFonts w:ascii="仿宋_GB2312" w:eastAsia="仿宋_GB2312" w:hAnsi="仿宋_GB2312"/>
          <w:sz w:val="30"/>
        </w:rPr>
        <w:t>2.</w:t>
      </w:r>
      <w:r>
        <w:rPr>
          <w:rFonts w:ascii="仿宋_GB2312" w:eastAsia="仿宋_GB2312" w:hAnsi="仿宋_GB2312" w:hint="eastAsia"/>
          <w:sz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5B66B1" w:rsidRDefault="00B46311">
      <w:pPr>
        <w:spacing w:line="600" w:lineRule="exact"/>
        <w:ind w:firstLine="600"/>
        <w:rPr>
          <w:rFonts w:ascii="仿宋_GB2312" w:eastAsia="仿宋_GB2312" w:hAnsi="仿宋_GB2312"/>
          <w:sz w:val="30"/>
        </w:rPr>
      </w:pPr>
      <w:r>
        <w:rPr>
          <w:rFonts w:ascii="仿宋_GB2312" w:eastAsia="仿宋_GB2312" w:hAnsi="仿宋_GB2312"/>
          <w:sz w:val="30"/>
        </w:rPr>
        <w:t>3.</w:t>
      </w:r>
      <w:r>
        <w:rPr>
          <w:rFonts w:ascii="仿宋_GB2312" w:eastAsia="仿宋_GB2312" w:hAnsi="仿宋_GB2312" w:hint="eastAsia"/>
          <w:sz w:val="30"/>
        </w:rPr>
        <w:t>“三公”经费。是指各部门用财政拨款安排的因公出国（境）费、公务用车购置及运行费和公务接待费。其中，因公出国（境）</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单位公务出国（境）的国际旅费、国外城市间交通费、住宿费、伙食费、培训费、公杂费等支出；公务用车购置及运行</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单位公务用车车辆购置支出（</w:t>
      </w:r>
      <w:proofErr w:type="gramStart"/>
      <w:r>
        <w:rPr>
          <w:rFonts w:ascii="仿宋_GB2312" w:eastAsia="仿宋_GB2312" w:hAnsi="仿宋_GB2312" w:hint="eastAsia"/>
          <w:sz w:val="30"/>
        </w:rPr>
        <w:t>含车辆</w:t>
      </w:r>
      <w:proofErr w:type="gramEnd"/>
      <w:r>
        <w:rPr>
          <w:rFonts w:ascii="仿宋_GB2312" w:eastAsia="仿宋_GB2312" w:hAnsi="仿宋_GB2312" w:hint="eastAsia"/>
          <w:sz w:val="30"/>
        </w:rPr>
        <w:t>购置税）及燃料费、维修费、过桥过路费、保险费、安全奖励费用等支出；公务接待</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单位按规定开支的各类公务接待（含外宾接待）支出。</w:t>
      </w:r>
    </w:p>
    <w:p w:rsidR="005B66B1" w:rsidRDefault="005B66B1">
      <w:pPr>
        <w:spacing w:line="600" w:lineRule="exact"/>
        <w:ind w:firstLine="600"/>
        <w:rPr>
          <w:rFonts w:ascii="楷体" w:eastAsia="楷体" w:hAnsi="楷体"/>
          <w:sz w:val="30"/>
        </w:rPr>
      </w:pPr>
    </w:p>
    <w:sectPr w:rsidR="005B66B1">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6E2" w:rsidRDefault="008F16E2">
      <w:r>
        <w:separator/>
      </w:r>
    </w:p>
  </w:endnote>
  <w:endnote w:type="continuationSeparator" w:id="0">
    <w:p w:rsidR="008F16E2" w:rsidRDefault="008F1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
    <w:altName w:val="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6B1" w:rsidRDefault="00B46311">
    <w:pPr>
      <w:pStyle w:val="a5"/>
      <w:jc w:val="center"/>
    </w:pPr>
    <w:r>
      <w:fldChar w:fldCharType="begin"/>
    </w:r>
    <w:r>
      <w:instrText>PAGE   \* MERGEFORMAT</w:instrText>
    </w:r>
    <w:r>
      <w:fldChar w:fldCharType="separate"/>
    </w:r>
    <w:r w:rsidR="00D41EC3" w:rsidRPr="00D41EC3">
      <w:rPr>
        <w:noProof/>
        <w:lang w:val="zh-CN"/>
      </w:rPr>
      <w:t>2</w:t>
    </w:r>
    <w:r>
      <w:fldChar w:fldCharType="end"/>
    </w:r>
  </w:p>
  <w:p w:rsidR="005B66B1" w:rsidRDefault="005B66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6E2" w:rsidRDefault="008F16E2">
      <w:r>
        <w:separator/>
      </w:r>
    </w:p>
  </w:footnote>
  <w:footnote w:type="continuationSeparator" w:id="0">
    <w:p w:rsidR="008F16E2" w:rsidRDefault="008F1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6028E6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CAEA16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0DED87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AF22CC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D34D0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AB07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71E2F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430111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1867C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E62938"/>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JhOGY4ZDVlYTdiMDNlNjAyMTBkMjRiZDhiMzQ3YjMifQ=="/>
  </w:docVars>
  <w:rsids>
    <w:rsidRoot w:val="00444382"/>
    <w:rsid w:val="00071F63"/>
    <w:rsid w:val="00124B69"/>
    <w:rsid w:val="001B554E"/>
    <w:rsid w:val="002A56C6"/>
    <w:rsid w:val="002E74D6"/>
    <w:rsid w:val="003A0482"/>
    <w:rsid w:val="00444382"/>
    <w:rsid w:val="00481AA1"/>
    <w:rsid w:val="005B66B1"/>
    <w:rsid w:val="005E0FD2"/>
    <w:rsid w:val="00655306"/>
    <w:rsid w:val="007955EF"/>
    <w:rsid w:val="008C257B"/>
    <w:rsid w:val="008F16E2"/>
    <w:rsid w:val="009173DD"/>
    <w:rsid w:val="009740F4"/>
    <w:rsid w:val="00AB78A5"/>
    <w:rsid w:val="00B46311"/>
    <w:rsid w:val="00B85954"/>
    <w:rsid w:val="00B91E35"/>
    <w:rsid w:val="00CB5B0E"/>
    <w:rsid w:val="00D22886"/>
    <w:rsid w:val="00D328AA"/>
    <w:rsid w:val="00D41EC3"/>
    <w:rsid w:val="00E36BFD"/>
    <w:rsid w:val="00E73D8D"/>
    <w:rsid w:val="00EF507E"/>
    <w:rsid w:val="033F43E9"/>
    <w:rsid w:val="07A651C4"/>
    <w:rsid w:val="09220501"/>
    <w:rsid w:val="0C662A91"/>
    <w:rsid w:val="109127D2"/>
    <w:rsid w:val="118667E3"/>
    <w:rsid w:val="1AA27ED1"/>
    <w:rsid w:val="1F39035E"/>
    <w:rsid w:val="219C0FD7"/>
    <w:rsid w:val="270C62B7"/>
    <w:rsid w:val="27E40DC2"/>
    <w:rsid w:val="346468BD"/>
    <w:rsid w:val="35386068"/>
    <w:rsid w:val="3A1E65D5"/>
    <w:rsid w:val="3C015298"/>
    <w:rsid w:val="40B21825"/>
    <w:rsid w:val="446F7A2D"/>
    <w:rsid w:val="45132AAF"/>
    <w:rsid w:val="48A3483A"/>
    <w:rsid w:val="49DB3642"/>
    <w:rsid w:val="4FC74BC1"/>
    <w:rsid w:val="55FF50B5"/>
    <w:rsid w:val="59981AA8"/>
    <w:rsid w:val="5E853FB6"/>
    <w:rsid w:val="61186C5D"/>
    <w:rsid w:val="622A5268"/>
    <w:rsid w:val="62E0705F"/>
    <w:rsid w:val="6382143C"/>
    <w:rsid w:val="67FD51CC"/>
    <w:rsid w:val="6846639C"/>
    <w:rsid w:val="70F353BF"/>
    <w:rsid w:val="75680129"/>
    <w:rsid w:val="78E305D6"/>
    <w:rsid w:val="79C6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EBDD2B"/>
  <w14:defaultImageDpi w14:val="0"/>
  <w15:docId w15:val="{E78D702B-557F-4BCC-B38E-A347D3D2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nhideWhenUsed="1"/>
    <w:lsdException w:name="header" w:unhideWhenUsed="1"/>
    <w:lsdException w:name="footer" w:unhideWhenUsed="1"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pPr>
      <w:widowControl w:val="0"/>
      <w:autoSpaceDE w:val="0"/>
      <w:autoSpaceDN w:val="0"/>
      <w:adjustRightInd w:val="0"/>
    </w:pPr>
    <w:rPr>
      <w:rFonts w:cs="Times New Roman"/>
      <w:sz w:val="24"/>
      <w:szCs w:val="24"/>
      <w14:ligatures w14:val="standardContextual"/>
    </w:rPr>
  </w:style>
  <w:style w:type="paragraph" w:styleId="1">
    <w:name w:val="heading 1"/>
    <w:basedOn w:val="a"/>
    <w:link w:val="10"/>
    <w:uiPriority w:val="99"/>
    <w:qFormat/>
    <w:pPr>
      <w:outlineLvl w:val="0"/>
    </w:pPr>
  </w:style>
  <w:style w:type="paragraph" w:styleId="2">
    <w:name w:val="heading 2"/>
    <w:basedOn w:val="a"/>
    <w:link w:val="20"/>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style>
  <w:style w:type="paragraph" w:styleId="a5">
    <w:name w:val="footer"/>
    <w:basedOn w:val="a"/>
    <w:link w:val="a6"/>
    <w:uiPriority w:val="99"/>
    <w:unhideWhenUsed/>
    <w:qFormat/>
    <w:pPr>
      <w:tabs>
        <w:tab w:val="center" w:pos="4153"/>
        <w:tab w:val="right" w:pos="8306"/>
      </w:tabs>
      <w:snapToGrid w:val="0"/>
    </w:pPr>
    <w:rPr>
      <w:sz w:val="18"/>
    </w:rPr>
  </w:style>
  <w:style w:type="paragraph" w:styleId="a7">
    <w:name w:val="header"/>
    <w:basedOn w:val="a"/>
    <w:link w:val="a8"/>
    <w:uiPriority w:val="99"/>
    <w:unhideWhenUsed/>
    <w:pPr>
      <w:tabs>
        <w:tab w:val="center" w:pos="4153"/>
        <w:tab w:val="right" w:pos="8306"/>
      </w:tabs>
      <w:snapToGrid w:val="0"/>
      <w:jc w:val="both"/>
    </w:pPr>
    <w:rPr>
      <w:sz w:val="18"/>
    </w:rPr>
  </w:style>
  <w:style w:type="character" w:customStyle="1" w:styleId="10">
    <w:name w:val="标题 1 字符"/>
    <w:basedOn w:val="a0"/>
    <w:link w:val="1"/>
    <w:uiPriority w:val="9"/>
    <w:qFormat/>
    <w:rPr>
      <w:rFonts w:cs="Times New Roman"/>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kern w:val="0"/>
      <w:sz w:val="32"/>
      <w:szCs w:val="32"/>
    </w:rPr>
  </w:style>
  <w:style w:type="character" w:customStyle="1" w:styleId="a4">
    <w:name w:val="批注文字 字符"/>
    <w:basedOn w:val="a0"/>
    <w:link w:val="a3"/>
    <w:uiPriority w:val="99"/>
    <w:semiHidden/>
    <w:rPr>
      <w:rFonts w:cs="Times New Roman"/>
      <w:kern w:val="0"/>
      <w:sz w:val="24"/>
      <w:szCs w:val="24"/>
    </w:rPr>
  </w:style>
  <w:style w:type="character" w:customStyle="1" w:styleId="a6">
    <w:name w:val="页脚 字符"/>
    <w:basedOn w:val="a0"/>
    <w:link w:val="a5"/>
    <w:uiPriority w:val="99"/>
    <w:rPr>
      <w:rFonts w:cs="Times New Roman"/>
      <w:kern w:val="0"/>
      <w:sz w:val="18"/>
      <w:szCs w:val="18"/>
    </w:rPr>
  </w:style>
  <w:style w:type="character" w:customStyle="1" w:styleId="a8">
    <w:name w:val="页眉 字符"/>
    <w:basedOn w:val="a0"/>
    <w:link w:val="a7"/>
    <w:uiPriority w:val="99"/>
    <w:semiHidden/>
    <w:rPr>
      <w:rFonts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667</Words>
  <Characters>3808</Characters>
  <Application>Microsoft Office Word</Application>
  <DocSecurity>0</DocSecurity>
  <Lines>31</Lines>
  <Paragraphs>8</Paragraphs>
  <ScaleCrop>false</ScaleCrop>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w gx</cp:lastModifiedBy>
  <cp:revision>3</cp:revision>
  <dcterms:created xsi:type="dcterms:W3CDTF">2023-09-20T00:51:00Z</dcterms:created>
  <dcterms:modified xsi:type="dcterms:W3CDTF">2023-09-20T00:52:00Z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0DD811BE219940E99C0AF6D49EEDED3B_13</vt:lpwstr>
  </property>
</Properties>
</file>