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298" w:rightChars="-142"/>
        <w:rPr>
          <w:rFonts w:eastAsia="仿宋_GB2312"/>
          <w:color w:val="FF0000"/>
          <w:sz w:val="72"/>
          <w:szCs w:val="72"/>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中新天津生态城生态环境局关于对中新天津生态城中部片区志禹加油加气站项目环境影响</w:t>
      </w:r>
    </w:p>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rPr>
      </w:pPr>
      <w:bookmarkStart w:id="0" w:name="_GoBack"/>
      <w:bookmarkEnd w:id="0"/>
      <w:r>
        <w:rPr>
          <w:rFonts w:hint="eastAsia" w:ascii="方正小标宋简体" w:hAnsi="黑体" w:eastAsia="方正小标宋简体"/>
          <w:color w:val="000000" w:themeColor="text1"/>
          <w:sz w:val="44"/>
          <w:szCs w:val="44"/>
        </w:rPr>
        <w:t>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天津中新生态城志禹能源销售有限公司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你单位呈报的《中新天津生态城中部片区志禹加油加气站项目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中新生态城志禹能源销售有限公司拟在生态城中部片区中新大道东侧，现有中部片区加气站项目的基础上改扩建，利用现有加气站内部空地作为加油设施的建设用地，站址不新增用地。建设内容包括改建加油加气罩棚</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座，新建柴油储罐</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座，汽油储罐</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座，新建四枪加油机</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台，同时新建三次油气回收系统</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套，保留站房、箱变等设施。本项目建成后加油站规模为</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座</w:t>
      </w:r>
      <w:r>
        <w:rPr>
          <w:rFonts w:hint="default" w:ascii="Times New Roman" w:hAnsi="Times New Roman" w:eastAsia="仿宋_GB2312" w:cs="Times New Roman"/>
          <w:color w:val="000000"/>
          <w:sz w:val="32"/>
          <w:szCs w:val="32"/>
          <w:lang w:val="en-US" w:eastAsia="zh-CN"/>
        </w:rPr>
        <w:t>30m</w:t>
      </w:r>
      <w:r>
        <w:rPr>
          <w:rFonts w:hint="default" w:ascii="Times New Roman" w:hAnsi="Times New Roman" w:eastAsia="仿宋_GB2312" w:cs="Times New Roman"/>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的双层汽油罐、</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座</w:t>
      </w:r>
      <w:r>
        <w:rPr>
          <w:rFonts w:hint="default" w:ascii="Times New Roman" w:hAnsi="Times New Roman" w:eastAsia="仿宋_GB2312" w:cs="Times New Roman"/>
          <w:color w:val="000000"/>
          <w:sz w:val="32"/>
          <w:szCs w:val="32"/>
          <w:lang w:val="en-US" w:eastAsia="zh-CN"/>
        </w:rPr>
        <w:t>30m</w:t>
      </w:r>
      <w:r>
        <w:rPr>
          <w:rFonts w:hint="default" w:ascii="Times New Roman" w:hAnsi="Times New Roman" w:eastAsia="仿宋_GB2312" w:cs="Times New Roman"/>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的双层柴油罐，总容积为</w:t>
      </w:r>
      <w:r>
        <w:rPr>
          <w:rFonts w:hint="default" w:ascii="Times New Roman" w:hAnsi="Times New Roman" w:eastAsia="仿宋_GB2312" w:cs="Times New Roman"/>
          <w:color w:val="000000"/>
          <w:sz w:val="32"/>
          <w:szCs w:val="32"/>
          <w:lang w:val="en-US" w:eastAsia="zh-CN"/>
        </w:rPr>
        <w:t>150m</w:t>
      </w:r>
      <w:r>
        <w:rPr>
          <w:rFonts w:hint="default" w:ascii="Times New Roman" w:hAnsi="Times New Roman" w:eastAsia="仿宋_GB2312" w:cs="Times New Roman"/>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，折合成汽油总容积为</w:t>
      </w:r>
      <w:r>
        <w:rPr>
          <w:rFonts w:hint="default" w:ascii="Times New Roman" w:hAnsi="Times New Roman" w:eastAsia="仿宋_GB2312" w:cs="Times New Roman"/>
          <w:color w:val="000000"/>
          <w:sz w:val="32"/>
          <w:szCs w:val="32"/>
          <w:lang w:val="en-US" w:eastAsia="zh-CN"/>
        </w:rPr>
        <w:t>120m</w:t>
      </w:r>
      <w:r>
        <w:rPr>
          <w:rFonts w:hint="default" w:ascii="Times New Roman" w:hAnsi="Times New Roman" w:eastAsia="仿宋_GB2312" w:cs="Times New Roman"/>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，与原有站区</w:t>
      </w:r>
      <w:r>
        <w:rPr>
          <w:rFonts w:hint="default" w:ascii="Times New Roman" w:hAnsi="Times New Roman" w:eastAsia="仿宋_GB2312" w:cs="Times New Roman"/>
          <w:color w:val="000000"/>
          <w:sz w:val="32"/>
          <w:szCs w:val="32"/>
          <w:lang w:val="en-US" w:eastAsia="zh-CN"/>
        </w:rPr>
        <w:t>12m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CNG</w:t>
      </w:r>
      <w:r>
        <w:rPr>
          <w:rFonts w:hint="eastAsia" w:ascii="仿宋_GB2312" w:hAnsi="仿宋_GB2312" w:eastAsia="仿宋_GB2312" w:cs="仿宋_GB2312"/>
          <w:color w:val="000000"/>
          <w:sz w:val="32"/>
          <w:szCs w:val="32"/>
          <w:lang w:val="en-US" w:eastAsia="zh-CN"/>
        </w:rPr>
        <w:t>储气设施，共同组成二级加油加气合建站。本项目总投资</w:t>
      </w:r>
      <w:r>
        <w:rPr>
          <w:rFonts w:hint="default" w:ascii="Times New Roman" w:hAnsi="Times New Roman" w:eastAsia="仿宋_GB2312" w:cs="Times New Roman"/>
          <w:color w:val="000000"/>
          <w:sz w:val="32"/>
          <w:szCs w:val="32"/>
          <w:lang w:val="en-US" w:eastAsia="zh-CN"/>
        </w:rPr>
        <w:t>800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50</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44</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.运营期间汽油卸油过程全密闭，安装三次油气回收系统，汽油储油过程、加油过程产生的废气经快速压缩冷凝+膜分离工艺处理后，由一根</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米高排气筒排放。</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.运营期间生活污水经化粪池沉淀后，由厂区总排口排入市政污水管网，进入生态城水处理中心。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.潜油泵、加油机油气回收泵等产噪设备应选用低噪声设备，确保厂界噪声达标。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废弃包材属于一般工业固废，集中收集后外售物资回收单位；生活垃圾委托环卫部门定期清运；废油和油泥、沾染废物、油气回收处理净化装置的膜组件、含油废水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 xml:space="preserve">.加强环境管理，健全各种环保制度，统筹制订完备的事故防范、减缓措施和应急预案，强化环境风险管理，减轻事故影响。 </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五、</w:t>
      </w:r>
      <w:r>
        <w:rPr>
          <w:rFonts w:hint="eastAsia" w:ascii="仿宋_GB2312" w:hAnsi="仿宋_GB2312" w:eastAsia="仿宋_GB2312" w:cs="仿宋_GB2312"/>
          <w:color w:val="000000"/>
          <w:sz w:val="32"/>
          <w:szCs w:val="32"/>
        </w:rPr>
        <w:t>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化学需氧量</w:t>
      </w:r>
      <w:r>
        <w:rPr>
          <w:rFonts w:hint="eastAsia" w:eastAsia="仿宋_GB2312"/>
          <w:color w:val="000000"/>
          <w:sz w:val="32"/>
          <w:szCs w:val="32"/>
          <w:lang w:val="en-US" w:eastAsia="zh-CN"/>
        </w:rPr>
        <w:t>0.152</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_GB2312"/>
          <w:color w:val="000000"/>
          <w:sz w:val="32"/>
          <w:szCs w:val="32"/>
          <w:lang w:val="en-US" w:eastAsia="zh-CN"/>
        </w:rPr>
        <w:t>0.012</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sz w:val="32"/>
          <w:szCs w:val="32"/>
          <w:highlight w:val="green"/>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.《加油站大气污染物排放标准》（</w:t>
      </w:r>
      <w:r>
        <w:rPr>
          <w:rFonts w:hint="default" w:ascii="Times New Roman" w:hAnsi="Times New Roman" w:eastAsia="仿宋_GB2312" w:cs="Times New Roman"/>
          <w:b w:val="0"/>
          <w:kern w:val="2"/>
          <w:sz w:val="32"/>
          <w:szCs w:val="32"/>
          <w:highlight w:val="none"/>
          <w:lang w:val="en-US" w:eastAsia="zh-CN" w:bidi="ar-SA"/>
        </w:rPr>
        <w:t>GB20952-2020</w:t>
      </w:r>
      <w:r>
        <w:rPr>
          <w:rFonts w:hint="eastAsia" w:ascii="仿宋_GB2312" w:hAnsi="仿宋_GB2312" w:eastAsia="仿宋_GB2312" w:cs="仿宋_GB2312"/>
          <w:b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b w:val="0"/>
          <w:kern w:val="2"/>
          <w:sz w:val="32"/>
          <w:szCs w:val="32"/>
          <w:highlight w:val="none"/>
          <w:lang w:val="en-US" w:eastAsia="zh-CN" w:bidi="ar-SA"/>
        </w:rPr>
        <w:t>2</w:t>
      </w:r>
      <w:r>
        <w:rPr>
          <w:rFonts w:hint="eastAsia"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污水综合</w:t>
      </w:r>
      <w:r>
        <w:rPr>
          <w:rFonts w:hint="eastAsia" w:ascii="仿宋_GB2312" w:hAnsi="仿宋_GB2312" w:eastAsia="仿宋_GB2312" w:cs="仿宋_GB2312"/>
          <w:sz w:val="32"/>
          <w:szCs w:val="32"/>
          <w:highlight w:val="none"/>
        </w:rPr>
        <w:t>排放标准》</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DB12/</w:t>
      </w:r>
      <w:r>
        <w:rPr>
          <w:rFonts w:hint="eastAsia" w:eastAsia="仿宋_GB2312" w:cs="Times New Roman"/>
          <w:sz w:val="32"/>
          <w:szCs w:val="32"/>
          <w:highlight w:val="none"/>
          <w:lang w:val="en-US" w:eastAsia="zh-CN"/>
        </w:rPr>
        <w:t>356</w:t>
      </w:r>
      <w:r>
        <w:rPr>
          <w:rFonts w:hint="default" w:ascii="Times New Roman" w:hAnsi="Times New Roman" w:eastAsia="仿宋_GB2312" w:cs="Times New Roman"/>
          <w:sz w:val="32"/>
          <w:szCs w:val="32"/>
          <w:highlight w:val="none"/>
        </w:rPr>
        <w:t>-2018</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《建筑施工场界环境噪声排放标准》（</w:t>
      </w:r>
      <w:r>
        <w:rPr>
          <w:rFonts w:hint="default" w:ascii="Times New Roman" w:hAnsi="Times New Roman" w:eastAsia="仿宋_GB2312" w:cs="Times New Roman"/>
          <w:sz w:val="32"/>
          <w:szCs w:val="32"/>
          <w:highlight w:val="none"/>
        </w:rPr>
        <w:t>GB12523-2011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《工业企业厂界环境噪声排放标准》</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GB12</w:t>
      </w:r>
      <w:r>
        <w:rPr>
          <w:rFonts w:hint="default" w:ascii="Times New Roman" w:hAnsi="Times New Roman" w:eastAsia="仿宋_GB2312" w:cs="Times New Roman"/>
          <w:color w:val="000000"/>
          <w:sz w:val="32"/>
          <w:szCs w:val="32"/>
          <w:highlight w:val="none"/>
        </w:rPr>
        <w:t>348-2008）</w:t>
      </w:r>
      <w:r>
        <w:rPr>
          <w:rFonts w:hint="eastAsia" w:ascii="仿宋_GB2312" w:hAnsi="华文仿宋" w:eastAsia="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危险废物贮存污染控制标准</w:t>
      </w:r>
      <w:r>
        <w:rPr>
          <w:rFonts w:hint="eastAsia" w:ascii="仿宋_GB2312" w:hAnsi="华文仿宋" w:eastAsia="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GB18597-20</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lang w:eastAsia="zh-CN"/>
        </w:rPr>
        <w:t>）</w:t>
      </w:r>
      <w:r>
        <w:rPr>
          <w:rFonts w:hint="eastAsia" w:ascii="仿宋_GB2312" w:hAnsi="华文仿宋" w:eastAsia="仿宋_GB2312"/>
          <w:color w:val="000000"/>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640" w:lineRule="exact"/>
        <w:textAlignment w:val="auto"/>
        <w:rPr>
          <w:highlight w:val="none"/>
        </w:rPr>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pStyle w:val="2"/>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keepNext w:val="0"/>
        <w:keepLines w:val="0"/>
        <w:pageBreakBefore w:val="0"/>
        <w:widowControl w:val="0"/>
        <w:kinsoku/>
        <w:wordWrap/>
        <w:overflowPunct/>
        <w:topLinePunct w:val="0"/>
        <w:autoSpaceDE/>
        <w:autoSpaceDN/>
        <w:bidi w:val="0"/>
        <w:spacing w:line="640" w:lineRule="exact"/>
        <w:jc w:val="right"/>
        <w:textAlignment w:val="auto"/>
        <w:rPr>
          <w:rFonts w:hint="eastAsia"/>
        </w:rPr>
      </w:pPr>
      <w:r>
        <w:rPr>
          <w:rFonts w:eastAsia="仿宋_GB2312"/>
          <w:color w:val="000000" w:themeColor="text1"/>
          <w:sz w:val="32"/>
          <w:szCs w:val="32"/>
        </w:rPr>
        <w:t>202</w:t>
      </w:r>
      <w:r>
        <w:rPr>
          <w:rFonts w:hint="eastAsia"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eastAsia="仿宋_GB2312"/>
          <w:color w:val="000000" w:themeColor="text1"/>
          <w:sz w:val="32"/>
          <w:szCs w:val="32"/>
          <w:lang w:val="en-US" w:eastAsia="zh-CN"/>
        </w:rPr>
        <w:t>6</w:t>
      </w:r>
      <w:r>
        <w:rPr>
          <w:rFonts w:hint="eastAsia" w:ascii="仿宋_GB2312" w:hAnsi="仿宋" w:eastAsia="仿宋_GB2312"/>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1</w:t>
      </w:r>
      <w:r>
        <w:rPr>
          <w:rFonts w:hint="eastAsia" w:eastAsia="仿宋_GB2312" w:cs="Times New Roman"/>
          <w:color w:val="000000" w:themeColor="text1"/>
          <w:sz w:val="32"/>
          <w:szCs w:val="32"/>
          <w:lang w:val="en-US" w:eastAsia="zh-CN"/>
        </w:rPr>
        <w:t>9</w:t>
      </w:r>
      <w:r>
        <w:rPr>
          <w:rFonts w:hint="eastAsia" w:ascii="仿宋_GB2312" w:hAnsi="仿宋" w:eastAsia="仿宋_GB2312"/>
          <w:color w:val="000000" w:themeColor="text1"/>
          <w:sz w:val="32"/>
          <w:szCs w:val="32"/>
        </w:rPr>
        <w:t xml:space="preserve">日 </w:t>
      </w:r>
    </w:p>
    <w:p>
      <w:pPr>
        <w:keepNext w:val="0"/>
        <w:keepLines w:val="0"/>
        <w:pageBreakBefore w:val="0"/>
        <w:widowControl w:val="0"/>
        <w:kinsoku/>
        <w:wordWrap/>
        <w:overflowPunct/>
        <w:topLinePunct w:val="0"/>
        <w:autoSpaceDE/>
        <w:autoSpaceDN/>
        <w:bidi w:val="0"/>
        <w:spacing w:line="64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pP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3F9C"/>
    <w:rsid w:val="00351556"/>
    <w:rsid w:val="003E2E77"/>
    <w:rsid w:val="00414BEC"/>
    <w:rsid w:val="00451C53"/>
    <w:rsid w:val="004903D6"/>
    <w:rsid w:val="004F78C4"/>
    <w:rsid w:val="00504D03"/>
    <w:rsid w:val="00510CAA"/>
    <w:rsid w:val="0053416F"/>
    <w:rsid w:val="005674FE"/>
    <w:rsid w:val="0059173E"/>
    <w:rsid w:val="005B05AF"/>
    <w:rsid w:val="005D7057"/>
    <w:rsid w:val="00602D8F"/>
    <w:rsid w:val="00662DF9"/>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91F37"/>
    <w:rsid w:val="009E50EF"/>
    <w:rsid w:val="00A00C50"/>
    <w:rsid w:val="00A52A65"/>
    <w:rsid w:val="00A9765F"/>
    <w:rsid w:val="00AC007C"/>
    <w:rsid w:val="00AC4ACE"/>
    <w:rsid w:val="00AD17F1"/>
    <w:rsid w:val="00AD4B15"/>
    <w:rsid w:val="00AE45C5"/>
    <w:rsid w:val="00B074CE"/>
    <w:rsid w:val="00B125DF"/>
    <w:rsid w:val="00B82A2F"/>
    <w:rsid w:val="00BC20B7"/>
    <w:rsid w:val="00BD23E4"/>
    <w:rsid w:val="00C230D4"/>
    <w:rsid w:val="00C70B05"/>
    <w:rsid w:val="00C97343"/>
    <w:rsid w:val="00CB190D"/>
    <w:rsid w:val="00D02EC7"/>
    <w:rsid w:val="00D26BC3"/>
    <w:rsid w:val="00D61CDB"/>
    <w:rsid w:val="00D84313"/>
    <w:rsid w:val="00DD5FA3"/>
    <w:rsid w:val="00DD7B00"/>
    <w:rsid w:val="00DE512D"/>
    <w:rsid w:val="00E43539"/>
    <w:rsid w:val="00E50161"/>
    <w:rsid w:val="00E55064"/>
    <w:rsid w:val="00E61059"/>
    <w:rsid w:val="00E675EC"/>
    <w:rsid w:val="00EC252F"/>
    <w:rsid w:val="00EC7F29"/>
    <w:rsid w:val="00EF10AE"/>
    <w:rsid w:val="00F10782"/>
    <w:rsid w:val="00F54B44"/>
    <w:rsid w:val="00F95043"/>
    <w:rsid w:val="00FA0746"/>
    <w:rsid w:val="00FA4C9D"/>
    <w:rsid w:val="00FA6DE0"/>
    <w:rsid w:val="011A0C21"/>
    <w:rsid w:val="012D32C8"/>
    <w:rsid w:val="0162509B"/>
    <w:rsid w:val="019924AF"/>
    <w:rsid w:val="01AD02F1"/>
    <w:rsid w:val="02140797"/>
    <w:rsid w:val="02425AB6"/>
    <w:rsid w:val="0262547D"/>
    <w:rsid w:val="02664B38"/>
    <w:rsid w:val="02687DB4"/>
    <w:rsid w:val="028B7085"/>
    <w:rsid w:val="02A37B9F"/>
    <w:rsid w:val="02A91233"/>
    <w:rsid w:val="02BE7E34"/>
    <w:rsid w:val="02D91790"/>
    <w:rsid w:val="02E7567E"/>
    <w:rsid w:val="02E86E68"/>
    <w:rsid w:val="02F963B7"/>
    <w:rsid w:val="03056E3D"/>
    <w:rsid w:val="03261AEA"/>
    <w:rsid w:val="035D060F"/>
    <w:rsid w:val="037C48C1"/>
    <w:rsid w:val="03803004"/>
    <w:rsid w:val="03B527CB"/>
    <w:rsid w:val="03D6348F"/>
    <w:rsid w:val="03ED7E3B"/>
    <w:rsid w:val="03F45B16"/>
    <w:rsid w:val="03F844D4"/>
    <w:rsid w:val="04085638"/>
    <w:rsid w:val="040D4D4F"/>
    <w:rsid w:val="04165506"/>
    <w:rsid w:val="041D7D4C"/>
    <w:rsid w:val="04410073"/>
    <w:rsid w:val="04534B23"/>
    <w:rsid w:val="04704963"/>
    <w:rsid w:val="04AD1032"/>
    <w:rsid w:val="04B43B3F"/>
    <w:rsid w:val="04D018EA"/>
    <w:rsid w:val="04EE0A77"/>
    <w:rsid w:val="04F33026"/>
    <w:rsid w:val="05053DEA"/>
    <w:rsid w:val="05173A20"/>
    <w:rsid w:val="051B23CC"/>
    <w:rsid w:val="05714296"/>
    <w:rsid w:val="05CC6FC1"/>
    <w:rsid w:val="05F547EA"/>
    <w:rsid w:val="060F1591"/>
    <w:rsid w:val="065166F2"/>
    <w:rsid w:val="066251C0"/>
    <w:rsid w:val="06645B7B"/>
    <w:rsid w:val="066961F5"/>
    <w:rsid w:val="066E16CC"/>
    <w:rsid w:val="06760349"/>
    <w:rsid w:val="0691391D"/>
    <w:rsid w:val="070D7908"/>
    <w:rsid w:val="07292F01"/>
    <w:rsid w:val="076E7ADF"/>
    <w:rsid w:val="07852251"/>
    <w:rsid w:val="07B911BE"/>
    <w:rsid w:val="07DE2FB6"/>
    <w:rsid w:val="07EF0365"/>
    <w:rsid w:val="085E3FAA"/>
    <w:rsid w:val="08F43B01"/>
    <w:rsid w:val="09025C61"/>
    <w:rsid w:val="09067897"/>
    <w:rsid w:val="092315E6"/>
    <w:rsid w:val="093115DD"/>
    <w:rsid w:val="09326D1D"/>
    <w:rsid w:val="09A813E7"/>
    <w:rsid w:val="09AE6B22"/>
    <w:rsid w:val="09CD0F38"/>
    <w:rsid w:val="09DE2051"/>
    <w:rsid w:val="09F2203E"/>
    <w:rsid w:val="09F95A84"/>
    <w:rsid w:val="0A3C0A10"/>
    <w:rsid w:val="0A4B2981"/>
    <w:rsid w:val="0A7226B2"/>
    <w:rsid w:val="0A740F2E"/>
    <w:rsid w:val="0A7E47F9"/>
    <w:rsid w:val="0A804F7D"/>
    <w:rsid w:val="0A83776E"/>
    <w:rsid w:val="0ACA1B19"/>
    <w:rsid w:val="0AEF066B"/>
    <w:rsid w:val="0AFA1387"/>
    <w:rsid w:val="0B1C3F7E"/>
    <w:rsid w:val="0B31663C"/>
    <w:rsid w:val="0B625AE4"/>
    <w:rsid w:val="0B667F1F"/>
    <w:rsid w:val="0B854889"/>
    <w:rsid w:val="0B9D639A"/>
    <w:rsid w:val="0BA31E3D"/>
    <w:rsid w:val="0BB448E2"/>
    <w:rsid w:val="0BD13A18"/>
    <w:rsid w:val="0BD94AEE"/>
    <w:rsid w:val="0C3614A5"/>
    <w:rsid w:val="0C4E06B3"/>
    <w:rsid w:val="0C651E9E"/>
    <w:rsid w:val="0CBB5C13"/>
    <w:rsid w:val="0CD76FBB"/>
    <w:rsid w:val="0CEA07D6"/>
    <w:rsid w:val="0D0919D2"/>
    <w:rsid w:val="0D29546B"/>
    <w:rsid w:val="0D4C4322"/>
    <w:rsid w:val="0D921FC6"/>
    <w:rsid w:val="0DAB79C3"/>
    <w:rsid w:val="0DDB1842"/>
    <w:rsid w:val="0E1226B1"/>
    <w:rsid w:val="0E1845F7"/>
    <w:rsid w:val="0E511652"/>
    <w:rsid w:val="0E844875"/>
    <w:rsid w:val="0EA919A4"/>
    <w:rsid w:val="0EC36C6D"/>
    <w:rsid w:val="0ECC0B20"/>
    <w:rsid w:val="0F660CCF"/>
    <w:rsid w:val="0F7755BF"/>
    <w:rsid w:val="0F836CFC"/>
    <w:rsid w:val="0F9E013E"/>
    <w:rsid w:val="0FC56AAD"/>
    <w:rsid w:val="0FE2635A"/>
    <w:rsid w:val="10103AC8"/>
    <w:rsid w:val="10320228"/>
    <w:rsid w:val="10563F73"/>
    <w:rsid w:val="107F303D"/>
    <w:rsid w:val="108F44E7"/>
    <w:rsid w:val="10BA0963"/>
    <w:rsid w:val="10CB5710"/>
    <w:rsid w:val="112C59E7"/>
    <w:rsid w:val="114572FB"/>
    <w:rsid w:val="119A3CD1"/>
    <w:rsid w:val="11AE49F8"/>
    <w:rsid w:val="11CA5F91"/>
    <w:rsid w:val="11D623DD"/>
    <w:rsid w:val="11DA596E"/>
    <w:rsid w:val="12363AAD"/>
    <w:rsid w:val="123F315E"/>
    <w:rsid w:val="126A30D3"/>
    <w:rsid w:val="127F3932"/>
    <w:rsid w:val="128E304D"/>
    <w:rsid w:val="12A0750E"/>
    <w:rsid w:val="12D0027B"/>
    <w:rsid w:val="12D340FD"/>
    <w:rsid w:val="12E63856"/>
    <w:rsid w:val="12F612A6"/>
    <w:rsid w:val="13011515"/>
    <w:rsid w:val="130C2486"/>
    <w:rsid w:val="131C1644"/>
    <w:rsid w:val="133F03A9"/>
    <w:rsid w:val="1347566D"/>
    <w:rsid w:val="134F4462"/>
    <w:rsid w:val="1388098D"/>
    <w:rsid w:val="13AA28D2"/>
    <w:rsid w:val="13C4610D"/>
    <w:rsid w:val="13C70904"/>
    <w:rsid w:val="13C7386C"/>
    <w:rsid w:val="13F426DC"/>
    <w:rsid w:val="13FC0D91"/>
    <w:rsid w:val="13FF36CC"/>
    <w:rsid w:val="141E33A2"/>
    <w:rsid w:val="145D472A"/>
    <w:rsid w:val="146C459A"/>
    <w:rsid w:val="147A2FE9"/>
    <w:rsid w:val="14B01E97"/>
    <w:rsid w:val="14EA48D3"/>
    <w:rsid w:val="14FC5F4D"/>
    <w:rsid w:val="15280F0C"/>
    <w:rsid w:val="153A50A6"/>
    <w:rsid w:val="153E5EC4"/>
    <w:rsid w:val="156A68CA"/>
    <w:rsid w:val="15CC47F1"/>
    <w:rsid w:val="15F57E3A"/>
    <w:rsid w:val="15FF1007"/>
    <w:rsid w:val="16530980"/>
    <w:rsid w:val="16810E0D"/>
    <w:rsid w:val="168668D2"/>
    <w:rsid w:val="172015B1"/>
    <w:rsid w:val="17650641"/>
    <w:rsid w:val="17650F33"/>
    <w:rsid w:val="17B9178E"/>
    <w:rsid w:val="17BA0EB7"/>
    <w:rsid w:val="17C36808"/>
    <w:rsid w:val="1807468C"/>
    <w:rsid w:val="1826727B"/>
    <w:rsid w:val="18440A57"/>
    <w:rsid w:val="184A3600"/>
    <w:rsid w:val="184E31C8"/>
    <w:rsid w:val="188462B0"/>
    <w:rsid w:val="18C5711C"/>
    <w:rsid w:val="18D21E5C"/>
    <w:rsid w:val="18FA20A6"/>
    <w:rsid w:val="192250A7"/>
    <w:rsid w:val="193B7827"/>
    <w:rsid w:val="196E3043"/>
    <w:rsid w:val="19E25332"/>
    <w:rsid w:val="1A027562"/>
    <w:rsid w:val="1A3551BF"/>
    <w:rsid w:val="1A6A3CB2"/>
    <w:rsid w:val="1AA75692"/>
    <w:rsid w:val="1AB545A5"/>
    <w:rsid w:val="1AEB5542"/>
    <w:rsid w:val="1AFD615E"/>
    <w:rsid w:val="1B0E5B97"/>
    <w:rsid w:val="1B2542CE"/>
    <w:rsid w:val="1B840D28"/>
    <w:rsid w:val="1B9752FB"/>
    <w:rsid w:val="1BC62FC7"/>
    <w:rsid w:val="1BD03F27"/>
    <w:rsid w:val="1BEE6387"/>
    <w:rsid w:val="1BF75B6B"/>
    <w:rsid w:val="1C2D5236"/>
    <w:rsid w:val="1C3202A8"/>
    <w:rsid w:val="1C590843"/>
    <w:rsid w:val="1C8E3D9F"/>
    <w:rsid w:val="1C981AA7"/>
    <w:rsid w:val="1C9E2B0C"/>
    <w:rsid w:val="1CC24968"/>
    <w:rsid w:val="1CD1080F"/>
    <w:rsid w:val="1D14781E"/>
    <w:rsid w:val="1D170F21"/>
    <w:rsid w:val="1D1B0E9C"/>
    <w:rsid w:val="1D1E598D"/>
    <w:rsid w:val="1D1F0E6C"/>
    <w:rsid w:val="1D436679"/>
    <w:rsid w:val="1D795D3A"/>
    <w:rsid w:val="1D8F3B25"/>
    <w:rsid w:val="1DAD2AF4"/>
    <w:rsid w:val="1DB36E6F"/>
    <w:rsid w:val="1DC27583"/>
    <w:rsid w:val="1DDC47D4"/>
    <w:rsid w:val="1DDC5189"/>
    <w:rsid w:val="1E0E4A99"/>
    <w:rsid w:val="1E1A33A3"/>
    <w:rsid w:val="1E2C0027"/>
    <w:rsid w:val="1E3F0A8F"/>
    <w:rsid w:val="1E9037EB"/>
    <w:rsid w:val="1ED023E3"/>
    <w:rsid w:val="1F1D20D1"/>
    <w:rsid w:val="1F466AE3"/>
    <w:rsid w:val="1F6B349F"/>
    <w:rsid w:val="1F70123E"/>
    <w:rsid w:val="1F756FDD"/>
    <w:rsid w:val="1FB86AD8"/>
    <w:rsid w:val="1FF13BE7"/>
    <w:rsid w:val="1FFF1091"/>
    <w:rsid w:val="200E7C70"/>
    <w:rsid w:val="20201FBC"/>
    <w:rsid w:val="20547E7B"/>
    <w:rsid w:val="20A45D45"/>
    <w:rsid w:val="20A72B54"/>
    <w:rsid w:val="20D20B5A"/>
    <w:rsid w:val="20DD74DA"/>
    <w:rsid w:val="217912B0"/>
    <w:rsid w:val="217A73FB"/>
    <w:rsid w:val="21BE3CE4"/>
    <w:rsid w:val="21EB4E7F"/>
    <w:rsid w:val="21F93CC2"/>
    <w:rsid w:val="22283AF7"/>
    <w:rsid w:val="224507FD"/>
    <w:rsid w:val="23173C97"/>
    <w:rsid w:val="231A6A15"/>
    <w:rsid w:val="232A5D7C"/>
    <w:rsid w:val="236036E6"/>
    <w:rsid w:val="238C38C5"/>
    <w:rsid w:val="23982185"/>
    <w:rsid w:val="23DB220D"/>
    <w:rsid w:val="23EB63DD"/>
    <w:rsid w:val="242531C0"/>
    <w:rsid w:val="24301666"/>
    <w:rsid w:val="24955F38"/>
    <w:rsid w:val="24E60FE7"/>
    <w:rsid w:val="25080CDF"/>
    <w:rsid w:val="2530325E"/>
    <w:rsid w:val="25AC0AC3"/>
    <w:rsid w:val="25FD1DCB"/>
    <w:rsid w:val="2605113C"/>
    <w:rsid w:val="260860F9"/>
    <w:rsid w:val="262405ED"/>
    <w:rsid w:val="263812C6"/>
    <w:rsid w:val="2659675D"/>
    <w:rsid w:val="26ED0FCF"/>
    <w:rsid w:val="271C43AB"/>
    <w:rsid w:val="27312882"/>
    <w:rsid w:val="27940885"/>
    <w:rsid w:val="27C66D83"/>
    <w:rsid w:val="27CF00B3"/>
    <w:rsid w:val="27E01ADF"/>
    <w:rsid w:val="280476BE"/>
    <w:rsid w:val="289647BE"/>
    <w:rsid w:val="28D16808"/>
    <w:rsid w:val="28D97001"/>
    <w:rsid w:val="291A0BF5"/>
    <w:rsid w:val="29324007"/>
    <w:rsid w:val="299F6CD6"/>
    <w:rsid w:val="29AE4BE4"/>
    <w:rsid w:val="29B36415"/>
    <w:rsid w:val="2A0D3B3C"/>
    <w:rsid w:val="2A1934CE"/>
    <w:rsid w:val="2A4D269C"/>
    <w:rsid w:val="2A680FE8"/>
    <w:rsid w:val="2A820899"/>
    <w:rsid w:val="2AB15182"/>
    <w:rsid w:val="2AC628B4"/>
    <w:rsid w:val="2B050D8C"/>
    <w:rsid w:val="2B290332"/>
    <w:rsid w:val="2B2D2DF5"/>
    <w:rsid w:val="2B2E4522"/>
    <w:rsid w:val="2B3D25CE"/>
    <w:rsid w:val="2B5E261E"/>
    <w:rsid w:val="2B5E7BF0"/>
    <w:rsid w:val="2B9B597A"/>
    <w:rsid w:val="2BC02A7E"/>
    <w:rsid w:val="2BD54322"/>
    <w:rsid w:val="2BEC1C42"/>
    <w:rsid w:val="2C0C63D6"/>
    <w:rsid w:val="2C174590"/>
    <w:rsid w:val="2C214F4E"/>
    <w:rsid w:val="2C292B7E"/>
    <w:rsid w:val="2C4F36C3"/>
    <w:rsid w:val="2C572459"/>
    <w:rsid w:val="2C692A75"/>
    <w:rsid w:val="2C80797D"/>
    <w:rsid w:val="2C810266"/>
    <w:rsid w:val="2C95502B"/>
    <w:rsid w:val="2D1F426E"/>
    <w:rsid w:val="2D385F35"/>
    <w:rsid w:val="2D4C3CD5"/>
    <w:rsid w:val="2D525DB1"/>
    <w:rsid w:val="2D6568E1"/>
    <w:rsid w:val="2D6A2905"/>
    <w:rsid w:val="2D983DD8"/>
    <w:rsid w:val="2DE247BD"/>
    <w:rsid w:val="2DF31731"/>
    <w:rsid w:val="2E03486A"/>
    <w:rsid w:val="2E0A0E0C"/>
    <w:rsid w:val="2E0F5623"/>
    <w:rsid w:val="2E322DAA"/>
    <w:rsid w:val="2E3D01DE"/>
    <w:rsid w:val="2E4E65C8"/>
    <w:rsid w:val="2ED27F2C"/>
    <w:rsid w:val="2EE1703D"/>
    <w:rsid w:val="2EE85491"/>
    <w:rsid w:val="2EEC4514"/>
    <w:rsid w:val="2F3C5B54"/>
    <w:rsid w:val="2F9E7D28"/>
    <w:rsid w:val="2FFE5E2E"/>
    <w:rsid w:val="301770DC"/>
    <w:rsid w:val="30574322"/>
    <w:rsid w:val="30745FF7"/>
    <w:rsid w:val="30CF33C0"/>
    <w:rsid w:val="30E2269B"/>
    <w:rsid w:val="30E831AF"/>
    <w:rsid w:val="30F07763"/>
    <w:rsid w:val="310F3196"/>
    <w:rsid w:val="3122515C"/>
    <w:rsid w:val="314601D5"/>
    <w:rsid w:val="314E7666"/>
    <w:rsid w:val="31755D11"/>
    <w:rsid w:val="319E529C"/>
    <w:rsid w:val="31A34114"/>
    <w:rsid w:val="31A773B9"/>
    <w:rsid w:val="31CA5D2A"/>
    <w:rsid w:val="31EF1195"/>
    <w:rsid w:val="320145A5"/>
    <w:rsid w:val="322B1034"/>
    <w:rsid w:val="32615409"/>
    <w:rsid w:val="326179AD"/>
    <w:rsid w:val="326A100B"/>
    <w:rsid w:val="32877E1B"/>
    <w:rsid w:val="32D3618F"/>
    <w:rsid w:val="32E910FC"/>
    <w:rsid w:val="33213ABF"/>
    <w:rsid w:val="33344D07"/>
    <w:rsid w:val="33480A20"/>
    <w:rsid w:val="33654D4C"/>
    <w:rsid w:val="33762E69"/>
    <w:rsid w:val="33AA50EE"/>
    <w:rsid w:val="33B70370"/>
    <w:rsid w:val="33C60E56"/>
    <w:rsid w:val="33CC0B3E"/>
    <w:rsid w:val="33DC2DE9"/>
    <w:rsid w:val="33E65CCB"/>
    <w:rsid w:val="33E931CF"/>
    <w:rsid w:val="33F11AF4"/>
    <w:rsid w:val="33F263BA"/>
    <w:rsid w:val="34406160"/>
    <w:rsid w:val="345A3719"/>
    <w:rsid w:val="346565C6"/>
    <w:rsid w:val="347A59D4"/>
    <w:rsid w:val="347F5D69"/>
    <w:rsid w:val="34BC45C7"/>
    <w:rsid w:val="34F430E9"/>
    <w:rsid w:val="351060E2"/>
    <w:rsid w:val="353823FD"/>
    <w:rsid w:val="354F3190"/>
    <w:rsid w:val="357E3619"/>
    <w:rsid w:val="359E3536"/>
    <w:rsid w:val="360C0718"/>
    <w:rsid w:val="362B7EFC"/>
    <w:rsid w:val="36411523"/>
    <w:rsid w:val="36650D17"/>
    <w:rsid w:val="3670380D"/>
    <w:rsid w:val="36927922"/>
    <w:rsid w:val="369B4D0F"/>
    <w:rsid w:val="36C82752"/>
    <w:rsid w:val="36CB6521"/>
    <w:rsid w:val="36EE4414"/>
    <w:rsid w:val="3707522C"/>
    <w:rsid w:val="370E32B0"/>
    <w:rsid w:val="37421A2C"/>
    <w:rsid w:val="376938D9"/>
    <w:rsid w:val="37727F5F"/>
    <w:rsid w:val="37756B49"/>
    <w:rsid w:val="37771BF7"/>
    <w:rsid w:val="37C16A9E"/>
    <w:rsid w:val="37F92030"/>
    <w:rsid w:val="380458CE"/>
    <w:rsid w:val="387633A0"/>
    <w:rsid w:val="38DE5742"/>
    <w:rsid w:val="38E32FEA"/>
    <w:rsid w:val="39136AC9"/>
    <w:rsid w:val="391D3432"/>
    <w:rsid w:val="39331356"/>
    <w:rsid w:val="39473A2E"/>
    <w:rsid w:val="39AE40CD"/>
    <w:rsid w:val="39DE1B1D"/>
    <w:rsid w:val="39E36D81"/>
    <w:rsid w:val="39E67368"/>
    <w:rsid w:val="39F02ECA"/>
    <w:rsid w:val="3A0E53B6"/>
    <w:rsid w:val="3A215AAA"/>
    <w:rsid w:val="3A46491F"/>
    <w:rsid w:val="3ADF5CFD"/>
    <w:rsid w:val="3AE46CA7"/>
    <w:rsid w:val="3AF85D7C"/>
    <w:rsid w:val="3AFF1AD1"/>
    <w:rsid w:val="3B151A20"/>
    <w:rsid w:val="3B2667F4"/>
    <w:rsid w:val="3B620873"/>
    <w:rsid w:val="3B652B7A"/>
    <w:rsid w:val="3B8E06C1"/>
    <w:rsid w:val="3BDA08B2"/>
    <w:rsid w:val="3BE04E55"/>
    <w:rsid w:val="3BEA1C6D"/>
    <w:rsid w:val="3BF05FCE"/>
    <w:rsid w:val="3C064CCA"/>
    <w:rsid w:val="3C085E14"/>
    <w:rsid w:val="3C3A05A2"/>
    <w:rsid w:val="3C783730"/>
    <w:rsid w:val="3C87219B"/>
    <w:rsid w:val="3CB7130D"/>
    <w:rsid w:val="3CBA58F9"/>
    <w:rsid w:val="3CE24A4D"/>
    <w:rsid w:val="3D051A93"/>
    <w:rsid w:val="3D2839C7"/>
    <w:rsid w:val="3D2A1377"/>
    <w:rsid w:val="3DF855E5"/>
    <w:rsid w:val="3E4E09B1"/>
    <w:rsid w:val="3E774AE1"/>
    <w:rsid w:val="3E7F797A"/>
    <w:rsid w:val="3E96337F"/>
    <w:rsid w:val="3EA6179C"/>
    <w:rsid w:val="3EAF7C1A"/>
    <w:rsid w:val="3EB20159"/>
    <w:rsid w:val="3EBF2301"/>
    <w:rsid w:val="3ECE7671"/>
    <w:rsid w:val="3F165982"/>
    <w:rsid w:val="3F520FF5"/>
    <w:rsid w:val="3F540DA8"/>
    <w:rsid w:val="3F726EEF"/>
    <w:rsid w:val="3F76223E"/>
    <w:rsid w:val="3F834D6F"/>
    <w:rsid w:val="3F8451D3"/>
    <w:rsid w:val="3F931E62"/>
    <w:rsid w:val="3FB43BF8"/>
    <w:rsid w:val="3FC9762B"/>
    <w:rsid w:val="401B1148"/>
    <w:rsid w:val="402E03D5"/>
    <w:rsid w:val="40302014"/>
    <w:rsid w:val="407852CA"/>
    <w:rsid w:val="407D5442"/>
    <w:rsid w:val="40972050"/>
    <w:rsid w:val="40CA5F11"/>
    <w:rsid w:val="40DC6EE8"/>
    <w:rsid w:val="40E60695"/>
    <w:rsid w:val="40FD30A5"/>
    <w:rsid w:val="410E4D7F"/>
    <w:rsid w:val="413E00C1"/>
    <w:rsid w:val="41435BF3"/>
    <w:rsid w:val="415169D0"/>
    <w:rsid w:val="41610CED"/>
    <w:rsid w:val="416D3B6B"/>
    <w:rsid w:val="41923441"/>
    <w:rsid w:val="41965913"/>
    <w:rsid w:val="419A6028"/>
    <w:rsid w:val="41B749F4"/>
    <w:rsid w:val="41C06BAD"/>
    <w:rsid w:val="41DC2322"/>
    <w:rsid w:val="41ED4166"/>
    <w:rsid w:val="421B45DA"/>
    <w:rsid w:val="424B0C8E"/>
    <w:rsid w:val="425E1453"/>
    <w:rsid w:val="42695818"/>
    <w:rsid w:val="429F2FD3"/>
    <w:rsid w:val="42AC4914"/>
    <w:rsid w:val="42B55B72"/>
    <w:rsid w:val="42E455EF"/>
    <w:rsid w:val="42F33883"/>
    <w:rsid w:val="42F92909"/>
    <w:rsid w:val="430759C2"/>
    <w:rsid w:val="43103D2D"/>
    <w:rsid w:val="43160B21"/>
    <w:rsid w:val="431E054A"/>
    <w:rsid w:val="432244CB"/>
    <w:rsid w:val="43302E57"/>
    <w:rsid w:val="434419B4"/>
    <w:rsid w:val="434F3099"/>
    <w:rsid w:val="43E41720"/>
    <w:rsid w:val="441239FA"/>
    <w:rsid w:val="441D6D22"/>
    <w:rsid w:val="4483453D"/>
    <w:rsid w:val="44993EF2"/>
    <w:rsid w:val="449B23B2"/>
    <w:rsid w:val="44BD7F9D"/>
    <w:rsid w:val="44F525DA"/>
    <w:rsid w:val="44FB2E46"/>
    <w:rsid w:val="450D655E"/>
    <w:rsid w:val="45130E8F"/>
    <w:rsid w:val="45167771"/>
    <w:rsid w:val="45607A34"/>
    <w:rsid w:val="46145071"/>
    <w:rsid w:val="462860AA"/>
    <w:rsid w:val="4648244E"/>
    <w:rsid w:val="466F1DBE"/>
    <w:rsid w:val="467F4423"/>
    <w:rsid w:val="4682164E"/>
    <w:rsid w:val="471C5BD5"/>
    <w:rsid w:val="472F3023"/>
    <w:rsid w:val="473676E9"/>
    <w:rsid w:val="474412B0"/>
    <w:rsid w:val="478270CC"/>
    <w:rsid w:val="47CF0F1A"/>
    <w:rsid w:val="47DD4E33"/>
    <w:rsid w:val="47FA2B56"/>
    <w:rsid w:val="48053344"/>
    <w:rsid w:val="48441E82"/>
    <w:rsid w:val="48736B5C"/>
    <w:rsid w:val="488C244F"/>
    <w:rsid w:val="48932390"/>
    <w:rsid w:val="48C3702E"/>
    <w:rsid w:val="48DD208F"/>
    <w:rsid w:val="48EF6909"/>
    <w:rsid w:val="49051325"/>
    <w:rsid w:val="49450C13"/>
    <w:rsid w:val="49472A13"/>
    <w:rsid w:val="49857FB1"/>
    <w:rsid w:val="498B1067"/>
    <w:rsid w:val="49B95CCE"/>
    <w:rsid w:val="4A262F08"/>
    <w:rsid w:val="4A370171"/>
    <w:rsid w:val="4A5A7C89"/>
    <w:rsid w:val="4A8B1CD7"/>
    <w:rsid w:val="4AA006AA"/>
    <w:rsid w:val="4AA426BF"/>
    <w:rsid w:val="4AB37DA3"/>
    <w:rsid w:val="4AD96BFE"/>
    <w:rsid w:val="4B6D2B91"/>
    <w:rsid w:val="4B8334B7"/>
    <w:rsid w:val="4B9E4523"/>
    <w:rsid w:val="4BC80357"/>
    <w:rsid w:val="4BD90161"/>
    <w:rsid w:val="4BE15157"/>
    <w:rsid w:val="4C1377B8"/>
    <w:rsid w:val="4C421543"/>
    <w:rsid w:val="4C513544"/>
    <w:rsid w:val="4D165512"/>
    <w:rsid w:val="4D457BD9"/>
    <w:rsid w:val="4D8A5868"/>
    <w:rsid w:val="4D990689"/>
    <w:rsid w:val="4DA222AD"/>
    <w:rsid w:val="4DCA4C5B"/>
    <w:rsid w:val="4E0B238F"/>
    <w:rsid w:val="4E2848C8"/>
    <w:rsid w:val="4E475105"/>
    <w:rsid w:val="4E930E5B"/>
    <w:rsid w:val="4EB9139C"/>
    <w:rsid w:val="4EBD41F7"/>
    <w:rsid w:val="4F172199"/>
    <w:rsid w:val="4F4E2975"/>
    <w:rsid w:val="4F6001B6"/>
    <w:rsid w:val="4F6266CA"/>
    <w:rsid w:val="4F6706C2"/>
    <w:rsid w:val="4F8D6A41"/>
    <w:rsid w:val="4F986540"/>
    <w:rsid w:val="4FE715C0"/>
    <w:rsid w:val="504F1271"/>
    <w:rsid w:val="506221BF"/>
    <w:rsid w:val="507A6E4C"/>
    <w:rsid w:val="50B325C4"/>
    <w:rsid w:val="50D15166"/>
    <w:rsid w:val="50D50B39"/>
    <w:rsid w:val="50EA431F"/>
    <w:rsid w:val="51083BA3"/>
    <w:rsid w:val="512D7788"/>
    <w:rsid w:val="51532918"/>
    <w:rsid w:val="51540A9B"/>
    <w:rsid w:val="5157278E"/>
    <w:rsid w:val="518C1BFF"/>
    <w:rsid w:val="51BC4186"/>
    <w:rsid w:val="51DC6B2B"/>
    <w:rsid w:val="51F06EED"/>
    <w:rsid w:val="52412A20"/>
    <w:rsid w:val="528B4BEA"/>
    <w:rsid w:val="52C51E8E"/>
    <w:rsid w:val="530158E2"/>
    <w:rsid w:val="5305724A"/>
    <w:rsid w:val="532715D2"/>
    <w:rsid w:val="533864B0"/>
    <w:rsid w:val="533B069A"/>
    <w:rsid w:val="537831AB"/>
    <w:rsid w:val="538B0B2F"/>
    <w:rsid w:val="539F0E47"/>
    <w:rsid w:val="53A86936"/>
    <w:rsid w:val="53AD3DE3"/>
    <w:rsid w:val="53F12EC2"/>
    <w:rsid w:val="53F95DE6"/>
    <w:rsid w:val="541501CF"/>
    <w:rsid w:val="54412BC6"/>
    <w:rsid w:val="54B07733"/>
    <w:rsid w:val="54F45913"/>
    <w:rsid w:val="55111607"/>
    <w:rsid w:val="55143B08"/>
    <w:rsid w:val="551530CF"/>
    <w:rsid w:val="551772BE"/>
    <w:rsid w:val="556B21A2"/>
    <w:rsid w:val="55847146"/>
    <w:rsid w:val="559C5CEB"/>
    <w:rsid w:val="55B30F02"/>
    <w:rsid w:val="55F5003F"/>
    <w:rsid w:val="560B72BF"/>
    <w:rsid w:val="5613674B"/>
    <w:rsid w:val="5654055D"/>
    <w:rsid w:val="56581059"/>
    <w:rsid w:val="566C5004"/>
    <w:rsid w:val="56880282"/>
    <w:rsid w:val="56E032EC"/>
    <w:rsid w:val="56FA0DC3"/>
    <w:rsid w:val="56FD5A73"/>
    <w:rsid w:val="570047F0"/>
    <w:rsid w:val="57172A49"/>
    <w:rsid w:val="57224837"/>
    <w:rsid w:val="57270903"/>
    <w:rsid w:val="57280088"/>
    <w:rsid w:val="57492EEF"/>
    <w:rsid w:val="575D7C0C"/>
    <w:rsid w:val="57A01089"/>
    <w:rsid w:val="57C02295"/>
    <w:rsid w:val="57D766E1"/>
    <w:rsid w:val="57EE7AC8"/>
    <w:rsid w:val="581C2B5B"/>
    <w:rsid w:val="58280FFB"/>
    <w:rsid w:val="5839435A"/>
    <w:rsid w:val="588F4EB1"/>
    <w:rsid w:val="589A3815"/>
    <w:rsid w:val="58D87258"/>
    <w:rsid w:val="59413675"/>
    <w:rsid w:val="5989011F"/>
    <w:rsid w:val="598F1C9C"/>
    <w:rsid w:val="59EE4A01"/>
    <w:rsid w:val="59FB1608"/>
    <w:rsid w:val="5A052050"/>
    <w:rsid w:val="5A5240FB"/>
    <w:rsid w:val="5A7D12DB"/>
    <w:rsid w:val="5A93550D"/>
    <w:rsid w:val="5AC21D97"/>
    <w:rsid w:val="5AF64C2A"/>
    <w:rsid w:val="5B104CB0"/>
    <w:rsid w:val="5B4F54A2"/>
    <w:rsid w:val="5B664750"/>
    <w:rsid w:val="5B835A63"/>
    <w:rsid w:val="5B87663C"/>
    <w:rsid w:val="5B985C9A"/>
    <w:rsid w:val="5BF1458A"/>
    <w:rsid w:val="5C073B0E"/>
    <w:rsid w:val="5C270654"/>
    <w:rsid w:val="5C3135C5"/>
    <w:rsid w:val="5C3B31A2"/>
    <w:rsid w:val="5CBC0F78"/>
    <w:rsid w:val="5CBE4D55"/>
    <w:rsid w:val="5D9B2A31"/>
    <w:rsid w:val="5DA202E4"/>
    <w:rsid w:val="5DB26302"/>
    <w:rsid w:val="5DB763CB"/>
    <w:rsid w:val="5DC55735"/>
    <w:rsid w:val="5DCD3F51"/>
    <w:rsid w:val="5DD708C8"/>
    <w:rsid w:val="5DE40325"/>
    <w:rsid w:val="5DF92601"/>
    <w:rsid w:val="5E700C8C"/>
    <w:rsid w:val="5E811627"/>
    <w:rsid w:val="5E97689C"/>
    <w:rsid w:val="5E9D4362"/>
    <w:rsid w:val="5EDD6EB7"/>
    <w:rsid w:val="5F4B5981"/>
    <w:rsid w:val="5F844226"/>
    <w:rsid w:val="5FBE092C"/>
    <w:rsid w:val="60045361"/>
    <w:rsid w:val="60284579"/>
    <w:rsid w:val="60395975"/>
    <w:rsid w:val="605E2E4F"/>
    <w:rsid w:val="606F56BB"/>
    <w:rsid w:val="607C6E14"/>
    <w:rsid w:val="60960CCF"/>
    <w:rsid w:val="60CC13A9"/>
    <w:rsid w:val="60FE18B1"/>
    <w:rsid w:val="61794166"/>
    <w:rsid w:val="61C70DF2"/>
    <w:rsid w:val="62102862"/>
    <w:rsid w:val="623227A0"/>
    <w:rsid w:val="6261450D"/>
    <w:rsid w:val="62BB1FB8"/>
    <w:rsid w:val="62C028E2"/>
    <w:rsid w:val="631A3483"/>
    <w:rsid w:val="63AF7A51"/>
    <w:rsid w:val="63B15F3C"/>
    <w:rsid w:val="63BE6C51"/>
    <w:rsid w:val="63C66A4A"/>
    <w:rsid w:val="63D304BE"/>
    <w:rsid w:val="63F64846"/>
    <w:rsid w:val="641342BC"/>
    <w:rsid w:val="64226CD2"/>
    <w:rsid w:val="646F0100"/>
    <w:rsid w:val="647857DA"/>
    <w:rsid w:val="64B0728C"/>
    <w:rsid w:val="64D92145"/>
    <w:rsid w:val="650138FD"/>
    <w:rsid w:val="65426B56"/>
    <w:rsid w:val="656104CC"/>
    <w:rsid w:val="658267E5"/>
    <w:rsid w:val="659C1CE9"/>
    <w:rsid w:val="65D7515E"/>
    <w:rsid w:val="65E0607E"/>
    <w:rsid w:val="65EA684D"/>
    <w:rsid w:val="66426B4B"/>
    <w:rsid w:val="666B3B7F"/>
    <w:rsid w:val="66705262"/>
    <w:rsid w:val="66982262"/>
    <w:rsid w:val="66DE2608"/>
    <w:rsid w:val="66EC1B8B"/>
    <w:rsid w:val="66FB600E"/>
    <w:rsid w:val="67162111"/>
    <w:rsid w:val="671835A8"/>
    <w:rsid w:val="672B37C5"/>
    <w:rsid w:val="674F1217"/>
    <w:rsid w:val="67661AB9"/>
    <w:rsid w:val="67E61AAB"/>
    <w:rsid w:val="68022178"/>
    <w:rsid w:val="68080BAD"/>
    <w:rsid w:val="68245873"/>
    <w:rsid w:val="68304706"/>
    <w:rsid w:val="683538DD"/>
    <w:rsid w:val="6840688B"/>
    <w:rsid w:val="685446C9"/>
    <w:rsid w:val="685742A8"/>
    <w:rsid w:val="6869581D"/>
    <w:rsid w:val="68996AD8"/>
    <w:rsid w:val="68C512B3"/>
    <w:rsid w:val="68C72C93"/>
    <w:rsid w:val="68D04C18"/>
    <w:rsid w:val="68DA73D3"/>
    <w:rsid w:val="68FF6A21"/>
    <w:rsid w:val="69015CAE"/>
    <w:rsid w:val="69053D2C"/>
    <w:rsid w:val="699957BA"/>
    <w:rsid w:val="69D431F4"/>
    <w:rsid w:val="69DD5CAA"/>
    <w:rsid w:val="69E54B51"/>
    <w:rsid w:val="69FE7A5D"/>
    <w:rsid w:val="6A0A0B1C"/>
    <w:rsid w:val="6A1E6794"/>
    <w:rsid w:val="6A271D73"/>
    <w:rsid w:val="6A2A05B6"/>
    <w:rsid w:val="6A916296"/>
    <w:rsid w:val="6B273DBE"/>
    <w:rsid w:val="6B274E12"/>
    <w:rsid w:val="6BAB3AD4"/>
    <w:rsid w:val="6BCE441B"/>
    <w:rsid w:val="6C182F7D"/>
    <w:rsid w:val="6C5710C0"/>
    <w:rsid w:val="6C8A3782"/>
    <w:rsid w:val="6CA9154B"/>
    <w:rsid w:val="6CB52604"/>
    <w:rsid w:val="6CE77548"/>
    <w:rsid w:val="6D111F24"/>
    <w:rsid w:val="6D3C7A0F"/>
    <w:rsid w:val="6D513397"/>
    <w:rsid w:val="6D5815D7"/>
    <w:rsid w:val="6D7832FF"/>
    <w:rsid w:val="6D7D0E7E"/>
    <w:rsid w:val="6D93149C"/>
    <w:rsid w:val="6D9775AA"/>
    <w:rsid w:val="6DE67F5C"/>
    <w:rsid w:val="6E11384E"/>
    <w:rsid w:val="6E14218B"/>
    <w:rsid w:val="6E31433B"/>
    <w:rsid w:val="6E445532"/>
    <w:rsid w:val="6E66291E"/>
    <w:rsid w:val="6E810A08"/>
    <w:rsid w:val="6E891C3F"/>
    <w:rsid w:val="6EA7259F"/>
    <w:rsid w:val="6F575B95"/>
    <w:rsid w:val="6F853DD5"/>
    <w:rsid w:val="6F89743D"/>
    <w:rsid w:val="6FA63DEA"/>
    <w:rsid w:val="6FB72E1A"/>
    <w:rsid w:val="700A33E6"/>
    <w:rsid w:val="70130AB4"/>
    <w:rsid w:val="70260177"/>
    <w:rsid w:val="705B3FB6"/>
    <w:rsid w:val="70640096"/>
    <w:rsid w:val="70C241E0"/>
    <w:rsid w:val="70E12B31"/>
    <w:rsid w:val="712E0097"/>
    <w:rsid w:val="713274AD"/>
    <w:rsid w:val="71833CFC"/>
    <w:rsid w:val="71882F07"/>
    <w:rsid w:val="71E73E21"/>
    <w:rsid w:val="72395A57"/>
    <w:rsid w:val="72600DCC"/>
    <w:rsid w:val="72A0286F"/>
    <w:rsid w:val="72A1671D"/>
    <w:rsid w:val="72AC70F2"/>
    <w:rsid w:val="72F1167B"/>
    <w:rsid w:val="72F32DB2"/>
    <w:rsid w:val="731A0C54"/>
    <w:rsid w:val="7336170F"/>
    <w:rsid w:val="734F4263"/>
    <w:rsid w:val="735D3231"/>
    <w:rsid w:val="735F78EE"/>
    <w:rsid w:val="737355F0"/>
    <w:rsid w:val="73A81B82"/>
    <w:rsid w:val="73CA5065"/>
    <w:rsid w:val="74516D08"/>
    <w:rsid w:val="747040D7"/>
    <w:rsid w:val="747804C5"/>
    <w:rsid w:val="74891176"/>
    <w:rsid w:val="74971A7C"/>
    <w:rsid w:val="749B6AE9"/>
    <w:rsid w:val="74B241A8"/>
    <w:rsid w:val="75055102"/>
    <w:rsid w:val="75A21079"/>
    <w:rsid w:val="75D618CA"/>
    <w:rsid w:val="75D9082C"/>
    <w:rsid w:val="75F00886"/>
    <w:rsid w:val="760637A0"/>
    <w:rsid w:val="7609368C"/>
    <w:rsid w:val="76155C65"/>
    <w:rsid w:val="761B0EA9"/>
    <w:rsid w:val="763C3A7B"/>
    <w:rsid w:val="763E4F93"/>
    <w:rsid w:val="766D40CF"/>
    <w:rsid w:val="76943483"/>
    <w:rsid w:val="777C4681"/>
    <w:rsid w:val="778E14A6"/>
    <w:rsid w:val="77907A3B"/>
    <w:rsid w:val="77B336C3"/>
    <w:rsid w:val="77DF0C88"/>
    <w:rsid w:val="77E62B8D"/>
    <w:rsid w:val="77F06530"/>
    <w:rsid w:val="77FB30C8"/>
    <w:rsid w:val="78074F05"/>
    <w:rsid w:val="78234D95"/>
    <w:rsid w:val="78827327"/>
    <w:rsid w:val="788443F0"/>
    <w:rsid w:val="78945154"/>
    <w:rsid w:val="78E749EA"/>
    <w:rsid w:val="78F44901"/>
    <w:rsid w:val="790F6F55"/>
    <w:rsid w:val="7918001D"/>
    <w:rsid w:val="792A1026"/>
    <w:rsid w:val="79364BC5"/>
    <w:rsid w:val="7945382B"/>
    <w:rsid w:val="79464CA8"/>
    <w:rsid w:val="79631FEB"/>
    <w:rsid w:val="797A013C"/>
    <w:rsid w:val="797A45DD"/>
    <w:rsid w:val="79874622"/>
    <w:rsid w:val="799663BC"/>
    <w:rsid w:val="79A17319"/>
    <w:rsid w:val="7A1A2620"/>
    <w:rsid w:val="7A39215B"/>
    <w:rsid w:val="7A4606D4"/>
    <w:rsid w:val="7A49287A"/>
    <w:rsid w:val="7A6C0252"/>
    <w:rsid w:val="7A7845A6"/>
    <w:rsid w:val="7A822F00"/>
    <w:rsid w:val="7AE65067"/>
    <w:rsid w:val="7AFB1BAC"/>
    <w:rsid w:val="7B0073B9"/>
    <w:rsid w:val="7B1D2181"/>
    <w:rsid w:val="7B216AA7"/>
    <w:rsid w:val="7B34101A"/>
    <w:rsid w:val="7B3700B7"/>
    <w:rsid w:val="7BA9731D"/>
    <w:rsid w:val="7BFA55C2"/>
    <w:rsid w:val="7C1B3072"/>
    <w:rsid w:val="7C482A39"/>
    <w:rsid w:val="7C706A6B"/>
    <w:rsid w:val="7CA0289B"/>
    <w:rsid w:val="7CD92468"/>
    <w:rsid w:val="7CF20E97"/>
    <w:rsid w:val="7D1216BD"/>
    <w:rsid w:val="7D391162"/>
    <w:rsid w:val="7D540515"/>
    <w:rsid w:val="7D6A7B4E"/>
    <w:rsid w:val="7DD9209C"/>
    <w:rsid w:val="7DDC0DB4"/>
    <w:rsid w:val="7DE1171C"/>
    <w:rsid w:val="7E096E71"/>
    <w:rsid w:val="7E0D4D94"/>
    <w:rsid w:val="7E1971B2"/>
    <w:rsid w:val="7E200538"/>
    <w:rsid w:val="7E620FC7"/>
    <w:rsid w:val="7E8632ED"/>
    <w:rsid w:val="7ED83D0D"/>
    <w:rsid w:val="7F0A1BC3"/>
    <w:rsid w:val="7F46632B"/>
    <w:rsid w:val="7F5C44CB"/>
    <w:rsid w:val="7F63287A"/>
    <w:rsid w:val="7F6D2CA2"/>
    <w:rsid w:val="7F6F2CCB"/>
    <w:rsid w:val="7F8F318F"/>
    <w:rsid w:val="7F977055"/>
    <w:rsid w:val="7FA5483A"/>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1748</Words>
  <Characters>1941</Characters>
  <Lines>8</Lines>
  <Paragraphs>2</Paragraphs>
  <TotalTime>15</TotalTime>
  <ScaleCrop>false</ScaleCrop>
  <LinksUpToDate>false</LinksUpToDate>
  <CharactersWithSpaces>1967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2023-06-16T06:20:00Z</cp:lastPrinted>
  <dcterms:modified xsi:type="dcterms:W3CDTF">2023-06-25T07:47:36Z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