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黑体" w:eastAsia="方正小标宋简体"/>
          <w:sz w:val="40"/>
          <w:szCs w:val="36"/>
        </w:rPr>
      </w:pPr>
    </w:p>
    <w:p>
      <w:pPr>
        <w:spacing w:line="640" w:lineRule="exact"/>
        <w:jc w:val="center"/>
        <w:rPr>
          <w:rFonts w:ascii="方正小标宋简体" w:hAnsi="黑体" w:eastAsia="方正小标宋简体"/>
          <w:sz w:val="40"/>
          <w:szCs w:val="36"/>
        </w:rPr>
      </w:pPr>
      <w:r>
        <w:rPr>
          <w:rFonts w:hint="eastAsia" w:ascii="方正小标宋简体" w:hAnsi="黑体" w:eastAsia="方正小标宋简体"/>
          <w:sz w:val="40"/>
          <w:szCs w:val="36"/>
        </w:rPr>
        <w:t>中新天津生态城人才引进、培养与奖励规定</w:t>
      </w:r>
    </w:p>
    <w:p>
      <w:pPr>
        <w:spacing w:line="580" w:lineRule="exact"/>
        <w:ind w:firstLine="720" w:firstLineChars="200"/>
        <w:rPr>
          <w:rFonts w:ascii="黑体" w:hAnsi="黑体" w:eastAsia="黑体"/>
          <w:b/>
          <w:sz w:val="32"/>
          <w:szCs w:val="32"/>
        </w:rPr>
      </w:pPr>
      <w:r>
        <w:rPr>
          <w:rFonts w:hint="eastAsia" w:ascii="方正小标宋简体" w:hAnsi="黑体" w:eastAsia="方正小标宋简体"/>
          <w:sz w:val="36"/>
          <w:szCs w:val="36"/>
        </w:rPr>
        <w:t xml:space="preserve">       </w:t>
      </w:r>
    </w:p>
    <w:p>
      <w:pPr>
        <w:spacing w:line="580" w:lineRule="exact"/>
        <w:jc w:val="center"/>
        <w:rPr>
          <w:rFonts w:ascii="黑体" w:hAnsi="黑体" w:eastAsia="黑体"/>
          <w:b/>
          <w:sz w:val="32"/>
          <w:szCs w:val="32"/>
        </w:rPr>
      </w:pPr>
      <w:r>
        <w:rPr>
          <w:rFonts w:hint="eastAsia" w:ascii="黑体" w:hAnsi="黑体" w:eastAsia="黑体"/>
          <w:b/>
          <w:sz w:val="32"/>
          <w:szCs w:val="32"/>
        </w:rPr>
        <w:t>第一章 总则</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一条【目的】为更好地实施人才强区和创新驱动战略，加快引进国内外优秀人才，构建可持续性发展的人才机制，促进中新天津生态城（以下简称“生态城”）的经济社会发展，根据国家和天津市以及滨海新区的相关法律法规和规章，结合生态城实际，制定本规定。</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第二条【原则】生态城引进、培养和奖励人才坚持突出重点、科学评价、注重实效、统筹实施的原则。</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第三条【管理部门】中新天津生态城人才工作领导小组（以下简称“人才工作领导小组”），负责对人才工作的统筹规划。人才工作领导小组下设办公室，负责本规定中各项人才工作的组织、协调和具体实施。</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第四条【适用范围】本规定适用于符合生态城产业发展导向的用人单位和人才。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ascii="仿宋_GB2312" w:hAnsi="宋体" w:eastAsia="仿宋_GB2312"/>
          <w:sz w:val="32"/>
          <w:szCs w:val="32"/>
        </w:rPr>
        <w:t>本规定所称用人单位包括</w:t>
      </w:r>
      <w:r>
        <w:rPr>
          <w:rFonts w:hint="eastAsia" w:ascii="仿宋_GB2312" w:hAnsi="宋体" w:eastAsia="仿宋_GB2312"/>
          <w:sz w:val="32"/>
          <w:szCs w:val="32"/>
        </w:rPr>
        <w:t>：</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.工商注册地</w:t>
      </w:r>
      <w:r>
        <w:rPr>
          <w:rFonts w:hint="eastAsia" w:ascii="仿宋_GB2312" w:hAnsi="宋体" w:eastAsia="仿宋_GB2312"/>
          <w:sz w:val="32"/>
          <w:szCs w:val="32"/>
        </w:rPr>
        <w:t>、</w:t>
      </w:r>
      <w:r>
        <w:rPr>
          <w:rFonts w:ascii="仿宋_GB2312" w:hAnsi="宋体" w:eastAsia="仿宋_GB2312"/>
          <w:sz w:val="32"/>
          <w:szCs w:val="32"/>
        </w:rPr>
        <w:t>财税户管地均位于生态城</w:t>
      </w:r>
      <w:r>
        <w:rPr>
          <w:rFonts w:hint="eastAsia" w:ascii="仿宋_GB2312" w:hAnsi="宋体" w:eastAsia="仿宋_GB2312"/>
          <w:sz w:val="32"/>
          <w:szCs w:val="32"/>
        </w:rPr>
        <w:t>范围内的非公有制企业、民办非企业单位；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.工商注册地</w:t>
      </w:r>
      <w:r>
        <w:rPr>
          <w:rFonts w:hint="eastAsia" w:ascii="仿宋_GB2312" w:hAnsi="宋体" w:eastAsia="仿宋_GB2312"/>
          <w:sz w:val="32"/>
          <w:szCs w:val="32"/>
        </w:rPr>
        <w:t>、</w:t>
      </w:r>
      <w:r>
        <w:rPr>
          <w:rFonts w:ascii="仿宋_GB2312" w:hAnsi="宋体" w:eastAsia="仿宋_GB2312"/>
          <w:sz w:val="32"/>
          <w:szCs w:val="32"/>
        </w:rPr>
        <w:t>财税户管地均位于生态城</w:t>
      </w:r>
      <w:r>
        <w:rPr>
          <w:rFonts w:hint="eastAsia" w:ascii="仿宋_GB2312" w:hAnsi="宋体" w:eastAsia="仿宋_GB2312"/>
          <w:sz w:val="32"/>
          <w:szCs w:val="32"/>
        </w:rPr>
        <w:t>范围内的中央企业及其下属企业；</w:t>
      </w:r>
    </w:p>
    <w:p>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经人才工作领导小组认定的重点单位。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w:t>
      </w:r>
      <w:r>
        <w:rPr>
          <w:rFonts w:ascii="仿宋_GB2312" w:hAnsi="宋体" w:eastAsia="仿宋_GB2312"/>
          <w:sz w:val="32"/>
          <w:szCs w:val="32"/>
        </w:rPr>
        <w:t>本规定所称人才依据</w:t>
      </w:r>
      <w:r>
        <w:rPr>
          <w:rFonts w:hint="eastAsia" w:ascii="仿宋_GB2312" w:hAnsi="宋体" w:eastAsia="仿宋_GB2312"/>
          <w:sz w:val="32"/>
          <w:szCs w:val="32"/>
        </w:rPr>
        <w:t>《中新天津生态城引进人才认定标准》（具体标准见附件）进行认定，共划分</w:t>
      </w:r>
      <w:r>
        <w:rPr>
          <w:rFonts w:ascii="仿宋_GB2312" w:hAnsi="宋体" w:eastAsia="仿宋_GB2312"/>
          <w:sz w:val="32"/>
          <w:szCs w:val="32"/>
        </w:rPr>
        <w:t>7</w:t>
      </w:r>
      <w:r>
        <w:rPr>
          <w:rFonts w:hint="eastAsia" w:ascii="仿宋_GB2312" w:hAnsi="宋体" w:eastAsia="仿宋_GB2312"/>
          <w:sz w:val="32"/>
          <w:szCs w:val="32"/>
        </w:rPr>
        <w:t>个层次和特色人才，适用于本规定的政策和其类别专项支持政策。</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第五条【人才条件】第1至第7层次人才应当与生态城用人单位签订3年</w:t>
      </w:r>
      <w:r>
        <w:rPr>
          <w:rFonts w:hint="eastAsia" w:ascii="仿宋_GB2312" w:hAnsi="宋体" w:eastAsia="仿宋_GB2312"/>
          <w:sz w:val="32"/>
          <w:szCs w:val="32"/>
          <w:lang w:val="en-US" w:eastAsia="zh-CN"/>
        </w:rPr>
        <w:t>及</w:t>
      </w:r>
      <w:r>
        <w:rPr>
          <w:rFonts w:hint="eastAsia" w:ascii="仿宋_GB2312" w:hAnsi="宋体" w:eastAsia="仿宋_GB2312"/>
          <w:sz w:val="32"/>
          <w:szCs w:val="32"/>
        </w:rPr>
        <w:t>以上劳动合同，且在生态城连续正常缴纳6个月</w:t>
      </w:r>
      <w:r>
        <w:rPr>
          <w:rFonts w:hint="eastAsia" w:ascii="仿宋_GB2312" w:hAnsi="宋体" w:eastAsia="仿宋_GB2312"/>
          <w:sz w:val="32"/>
          <w:szCs w:val="32"/>
          <w:lang w:val="en-US" w:eastAsia="zh-CN"/>
        </w:rPr>
        <w:t>及</w:t>
      </w:r>
      <w:r>
        <w:rPr>
          <w:rFonts w:hint="eastAsia" w:ascii="仿宋_GB2312" w:hAnsi="宋体" w:eastAsia="仿宋_GB2312"/>
          <w:sz w:val="32"/>
          <w:szCs w:val="32"/>
        </w:rPr>
        <w:t>以上社会保险；特色人才应当与生态城用人单位签订</w:t>
      </w:r>
      <w:r>
        <w:rPr>
          <w:rFonts w:ascii="仿宋_GB2312" w:hAnsi="宋体" w:eastAsia="仿宋_GB2312"/>
          <w:sz w:val="32"/>
          <w:szCs w:val="32"/>
        </w:rPr>
        <w:t>1</w:t>
      </w:r>
      <w:r>
        <w:rPr>
          <w:rFonts w:hint="eastAsia" w:ascii="仿宋_GB2312" w:hAnsi="宋体" w:eastAsia="仿宋_GB2312"/>
          <w:sz w:val="32"/>
          <w:szCs w:val="32"/>
        </w:rPr>
        <w:t>年</w:t>
      </w:r>
      <w:r>
        <w:rPr>
          <w:rFonts w:hint="eastAsia" w:ascii="仿宋_GB2312" w:hAnsi="宋体" w:eastAsia="仿宋_GB2312"/>
          <w:sz w:val="32"/>
          <w:szCs w:val="32"/>
          <w:lang w:val="en-US" w:eastAsia="zh-CN"/>
        </w:rPr>
        <w:t>及</w:t>
      </w:r>
      <w:r>
        <w:rPr>
          <w:rFonts w:hint="eastAsia" w:ascii="仿宋_GB2312" w:hAnsi="宋体" w:eastAsia="仿宋_GB2312"/>
          <w:sz w:val="32"/>
          <w:szCs w:val="32"/>
        </w:rPr>
        <w:t>以上劳动合同，且在生态城连续正常缴纳3个月</w:t>
      </w:r>
      <w:r>
        <w:rPr>
          <w:rFonts w:hint="eastAsia" w:ascii="仿宋_GB2312" w:hAnsi="宋体" w:eastAsia="仿宋_GB2312"/>
          <w:sz w:val="32"/>
          <w:szCs w:val="32"/>
          <w:lang w:val="en-US" w:eastAsia="zh-CN"/>
        </w:rPr>
        <w:t>及</w:t>
      </w:r>
      <w:r>
        <w:rPr>
          <w:rFonts w:hint="eastAsia" w:ascii="仿宋_GB2312" w:hAnsi="宋体" w:eastAsia="仿宋_GB2312"/>
          <w:sz w:val="32"/>
          <w:szCs w:val="32"/>
        </w:rPr>
        <w:t>以上社会保险。</w:t>
      </w:r>
    </w:p>
    <w:p>
      <w:pPr>
        <w:spacing w:line="580" w:lineRule="exact"/>
        <w:ind w:firstLine="640" w:firstLineChars="200"/>
        <w:rPr>
          <w:rFonts w:ascii="仿宋_GB2312" w:hAnsi="宋体" w:eastAsia="仿宋_GB2312"/>
          <w:color w:val="FF0000"/>
          <w:sz w:val="32"/>
          <w:szCs w:val="32"/>
        </w:rPr>
      </w:pPr>
      <w:r>
        <w:rPr>
          <w:rFonts w:hint="eastAsia" w:ascii="仿宋_GB2312" w:hAnsi="宋体" w:eastAsia="仿宋_GB2312"/>
          <w:sz w:val="32"/>
          <w:szCs w:val="32"/>
        </w:rPr>
        <w:t>第六条【专项资金】生态城管理委员会每年设立“中新天津生态城人才发展专项资金”，用于支持和鼓励人才的引进、培养与奖励。本规定中所指的各种补贴、资助和奖励，均在“中新天津生态城人才发展专项资金”中列支。</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七条【政策衔接】本规定遵从“从优、从高、不重复”的原则，对于同时适用国家、天津市、滨海新区和生态城政策的，先执行国家、天津市和滨海新区的政策，重复部分予以核减，不足部分再补充执行本规定。</w:t>
      </w:r>
    </w:p>
    <w:p>
      <w:pPr>
        <w:spacing w:line="580" w:lineRule="exact"/>
        <w:ind w:firstLine="2570" w:firstLineChars="800"/>
        <w:rPr>
          <w:rFonts w:ascii="黑体" w:hAnsi="黑体" w:eastAsia="黑体"/>
          <w:b/>
          <w:sz w:val="32"/>
          <w:szCs w:val="32"/>
        </w:rPr>
      </w:pPr>
    </w:p>
    <w:p>
      <w:pPr>
        <w:spacing w:line="580" w:lineRule="exact"/>
        <w:jc w:val="center"/>
        <w:rPr>
          <w:rFonts w:ascii="黑体" w:hAnsi="黑体" w:eastAsia="黑体"/>
          <w:b/>
          <w:sz w:val="32"/>
          <w:szCs w:val="32"/>
        </w:rPr>
      </w:pPr>
      <w:r>
        <w:rPr>
          <w:rFonts w:hint="eastAsia" w:ascii="黑体" w:hAnsi="黑体" w:eastAsia="黑体"/>
          <w:b/>
          <w:sz w:val="32"/>
          <w:szCs w:val="32"/>
        </w:rPr>
        <w:t>第二章 人才引进政策</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第八条【引进对象】生态城重点引进智能科技、现代文旅、大健康、绿色金融、教育培训、数字经济等主导产业发展所需要的优秀人才。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九条【购房补贴】第1至第7层次人才来生态城工作的两年内在生态城购买自用商品住宅，可按层级分别享受200万元、150万元、100万元、30万元、20万元、10万元、5万元的购房补贴。购房补贴以不超过总房款为准，分三年发放，第一年发放40%，第二年发放30%，第三年发放30%。</w:t>
      </w:r>
    </w:p>
    <w:p>
      <w:pPr>
        <w:spacing w:line="580" w:lineRule="exact"/>
        <w:ind w:firstLine="640" w:firstLineChars="200"/>
      </w:pPr>
      <w:r>
        <w:rPr>
          <w:rFonts w:hint="eastAsia" w:ascii="仿宋_GB2312" w:hAnsi="宋体" w:eastAsia="仿宋_GB2312"/>
          <w:sz w:val="32"/>
          <w:szCs w:val="32"/>
        </w:rPr>
        <w:t>第十条【工作津贴】第1至第7层次人才可按层级分别享受每月10000元、8000元、5000元、3000元、2000元、1000元、800元工作津贴。工作津贴每年发放一次，发放期限两年。</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第十一条【人才落户】人才及其配偶、子女落户，由生态城人力社保主管部门和公安部门按照天津市有关户籍政策予以积极协助办理。</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第十二条【未就业配偶生活补贴】人才随迁配偶未就业的，按照2000元/人/月的标准给予生活补贴，每半年发放一次，补贴期限不超过一年。</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第十三条【子女教育】人才子女有接受学前教育和义务教育需求的，由生态城教育主管部门统筹协调优先安排入园入学。     </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第十四条【健康关爱】第1至第4层次人才，指定医疗卫生机构为其建立电子健康档案，每年提供一次免费体检。</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第十五条【决策机制】对生态城发展急需引进的高层次人才</w:t>
      </w:r>
      <w:r>
        <w:rPr>
          <w:rFonts w:hint="eastAsia" w:ascii="仿宋_GB2312" w:eastAsia="仿宋_GB2312"/>
          <w:sz w:val="32"/>
          <w:szCs w:val="32"/>
        </w:rPr>
        <w:t>（创新创业团队）和特色人才</w:t>
      </w:r>
      <w:r>
        <w:rPr>
          <w:rFonts w:hint="eastAsia" w:ascii="仿宋_GB2312" w:hAnsi="宋体" w:eastAsia="仿宋_GB2312"/>
          <w:sz w:val="32"/>
          <w:szCs w:val="32"/>
        </w:rPr>
        <w:t>，经人才工作领导小组批准后，可采取“一人一策”、“一队一策”、“一企一策”的方式制定支持方案，积极吸引各类高层次人才</w:t>
      </w:r>
      <w:r>
        <w:rPr>
          <w:rFonts w:hint="eastAsia" w:ascii="仿宋_GB2312" w:eastAsia="仿宋_GB2312"/>
          <w:sz w:val="32"/>
          <w:szCs w:val="32"/>
        </w:rPr>
        <w:t>（创新创业团队）和特色人才</w:t>
      </w:r>
      <w:r>
        <w:rPr>
          <w:rFonts w:hint="eastAsia" w:ascii="仿宋_GB2312" w:hAnsi="宋体" w:eastAsia="仿宋_GB2312"/>
          <w:sz w:val="32"/>
          <w:szCs w:val="32"/>
        </w:rPr>
        <w:t>。</w:t>
      </w:r>
    </w:p>
    <w:p>
      <w:pPr>
        <w:spacing w:line="580" w:lineRule="exact"/>
        <w:ind w:firstLine="643" w:firstLineChars="200"/>
        <w:rPr>
          <w:rFonts w:ascii="黑体" w:hAnsi="黑体" w:eastAsia="黑体"/>
          <w:b/>
          <w:sz w:val="32"/>
          <w:szCs w:val="32"/>
        </w:rPr>
      </w:pPr>
    </w:p>
    <w:p>
      <w:pPr>
        <w:spacing w:line="580" w:lineRule="exact"/>
        <w:jc w:val="center"/>
        <w:rPr>
          <w:rFonts w:ascii="黑体" w:hAnsi="黑体" w:eastAsia="黑体"/>
          <w:b/>
          <w:sz w:val="32"/>
          <w:szCs w:val="32"/>
        </w:rPr>
      </w:pPr>
      <w:r>
        <w:rPr>
          <w:rFonts w:hint="eastAsia" w:ascii="黑体" w:hAnsi="黑体" w:eastAsia="黑体"/>
          <w:b/>
          <w:sz w:val="32"/>
          <w:szCs w:val="32"/>
        </w:rPr>
        <w:t>第三章 人才培养和奖励政策</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第十六条【本土人才培养】对区内人才达到外引人才标准的，享受外引人才同样政策待遇(购房补贴、工作津贴和未就业配偶生活补贴除外)。</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对生态城用人单位经培养新达到第1至第3层次人才标准的人才，分别一次性给予奖励100万元、50万元、10万元。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七条【国际化人才培训】鼓励和支持对专业技术人才开展国际化人才培训。按照择优资助的原则，重点资助优秀专业技术人才参加国外技术培训，对其发生的培训费用按照2万元/人的标准给予资助，每个项目最高不超过10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第十八条【专业技术人才培养】鼓励开展专业技术人才培训。对重点领域人才开发项目发生的培训费用，按照2000元/人的标准给予资助，每个项目最高不超过4万元。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第十九条【鼓励职业技能竞赛】鼓励和支持生态城各类组织开展职业技能竞赛活动，对经人才工作领导小组批准的重点竞赛活动一次性给予费用资助10万元。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条【技能人才培养】对在生态城工作期间获得国家级和省级技能大赛前2名的技能人才，分别一次性给予5万元和2万元的奖励。对在生态城工作期间取得高级技师（一级）、技师（二级）、高级工（三级）证书的人员分别给予</w:t>
      </w:r>
      <w:r>
        <w:rPr>
          <w:rFonts w:ascii="仿宋_GB2312" w:hAnsi="宋体" w:eastAsia="仿宋_GB2312"/>
          <w:sz w:val="32"/>
          <w:szCs w:val="32"/>
        </w:rPr>
        <w:t>2</w:t>
      </w:r>
      <w:r>
        <w:rPr>
          <w:rFonts w:hint="eastAsia" w:ascii="仿宋_GB2312" w:hAnsi="宋体" w:eastAsia="仿宋_GB2312"/>
          <w:sz w:val="32"/>
          <w:szCs w:val="32"/>
        </w:rPr>
        <w:t>000元、</w:t>
      </w:r>
      <w:r>
        <w:rPr>
          <w:rFonts w:ascii="仿宋_GB2312" w:hAnsi="宋体" w:eastAsia="仿宋_GB2312"/>
          <w:sz w:val="32"/>
          <w:szCs w:val="32"/>
        </w:rPr>
        <w:t>150</w:t>
      </w:r>
      <w:r>
        <w:rPr>
          <w:rFonts w:hint="eastAsia" w:ascii="仿宋_GB2312" w:hAnsi="宋体" w:eastAsia="仿宋_GB2312"/>
          <w:sz w:val="32"/>
          <w:szCs w:val="32"/>
        </w:rPr>
        <w:t>0元、1</w:t>
      </w:r>
      <w:r>
        <w:rPr>
          <w:rFonts w:ascii="仿宋_GB2312" w:hAnsi="宋体" w:eastAsia="仿宋_GB2312"/>
          <w:sz w:val="32"/>
          <w:szCs w:val="32"/>
        </w:rPr>
        <w:t>0</w:t>
      </w:r>
      <w:r>
        <w:rPr>
          <w:rFonts w:hint="eastAsia" w:ascii="仿宋_GB2312" w:hAnsi="宋体" w:eastAsia="仿宋_GB2312"/>
          <w:sz w:val="32"/>
          <w:szCs w:val="32"/>
        </w:rPr>
        <w:t>00元奖励。</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第二十一条【</w:t>
      </w:r>
      <w:r>
        <w:rPr>
          <w:rFonts w:hint="eastAsia" w:ascii="仿宋_GB2312" w:eastAsia="仿宋_GB2312"/>
          <w:sz w:val="32"/>
          <w:szCs w:val="32"/>
        </w:rPr>
        <w:t>激发人才创新创业活力</w:t>
      </w:r>
      <w:r>
        <w:rPr>
          <w:rFonts w:hint="eastAsia" w:ascii="仿宋_GB2312" w:hAnsi="宋体" w:eastAsia="仿宋_GB2312"/>
          <w:sz w:val="32"/>
          <w:szCs w:val="32"/>
        </w:rPr>
        <w:t>】鼓励和支持参加国家级和省级创新创业大赛，对获得国家级和省级创新创业大赛前2名的企业，分别一次性给予10万元和5万元的奖励。</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第二十二条【取得职称奖励】对在生态城工作期间取得正高级、副高级专业技术职称的人员分别给予8000元、5000元奖励。</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第二十三条【博士后人才补贴】对博士后工作站和创新实践基地的在站博士后，给予每人每年经费补贴15万元。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第二十四条【鼓励人才柔性引进】鼓励柔性引才，对与生态城用人单位有具体合作项目并产生实际效果的第1至第4层次人才，经人才工作领导小组批准分别一次性给予奖励20万元、15万元、10万元、5万元。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五条【创新评价机制】对有突出贡献的专业骨干特别是中青年拔尖人才，可不受学历和任职年限限制，破格申报相应的职称；对获得国家级科学技术奖的额定人员，以及在促进生态城经济建设和社会发展中贡献突出的各类专业人员，可以越级申报职称。</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第二十六条【忠诚奉献奖】对在</w:t>
      </w:r>
      <w:r>
        <w:rPr>
          <w:rFonts w:hint="eastAsia" w:ascii="仿宋_GB2312" w:hAnsi="宋体" w:eastAsia="仿宋_GB2312"/>
          <w:sz w:val="32"/>
          <w:szCs w:val="32"/>
        </w:rPr>
        <w:t>生态城用人单位</w:t>
      </w:r>
      <w:r>
        <w:rPr>
          <w:rFonts w:hint="eastAsia" w:ascii="仿宋_GB2312" w:eastAsia="仿宋_GB2312"/>
          <w:sz w:val="32"/>
          <w:szCs w:val="32"/>
        </w:rPr>
        <w:t>工作满十年的第1至第7层次人才和特色人才一次性给予奖励20万元、15万元、10万元、8万元、5万元、3万元、2万元、2万元。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七条【延迟退休】对生态城建设发展做出突出贡献，群众认可度高的名医、名师和名校长等高级专家，根据区域发展需要和个人意愿，可遵照国家关于高级专家延长退休年龄的政策规定，按程序审核批准后，适当延长退休年龄。</w:t>
      </w:r>
    </w:p>
    <w:p>
      <w:pPr>
        <w:spacing w:line="580" w:lineRule="exact"/>
        <w:rPr>
          <w:rFonts w:ascii="仿宋_GB2312" w:hAnsi="宋体" w:eastAsia="仿宋_GB2312"/>
          <w:sz w:val="32"/>
          <w:szCs w:val="32"/>
        </w:rPr>
      </w:pPr>
    </w:p>
    <w:p>
      <w:pPr>
        <w:spacing w:line="580" w:lineRule="exact"/>
        <w:jc w:val="center"/>
        <w:rPr>
          <w:rFonts w:ascii="黑体" w:hAnsi="黑体" w:eastAsia="黑体"/>
          <w:b/>
          <w:sz w:val="32"/>
          <w:szCs w:val="32"/>
        </w:rPr>
      </w:pPr>
      <w:r>
        <w:rPr>
          <w:rFonts w:hint="eastAsia" w:ascii="黑体" w:hAnsi="黑体" w:eastAsia="黑体"/>
          <w:b/>
          <w:sz w:val="32"/>
          <w:szCs w:val="32"/>
        </w:rPr>
        <w:t>第四章  平台支持政策</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第二十八条【院士专家工作站资助】对建立院士专家工作站的单位，一次性给予经费资助100万元。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第二十九条【博士后工作站和创新实践基地资助】对建立博士后工作站的单位，一次性给予经费资助20万元；对建立博士后创新实践基地的单位，一次性给予经费资助10万元。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第三十条 【科研院所资助】对落户生态城的各类科研院所，成功引进或新培养5名以上第1至第5层次人才一次性给予经费资助20万元。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第三十一条【“创新之星”企业资助】对被评选为生态城“创新之星”的企业，成功引进或新培养5名以上第1至第5层次人才一次性给予经费资助20万元。</w:t>
      </w:r>
    </w:p>
    <w:p>
      <w:pPr>
        <w:spacing w:line="580" w:lineRule="exact"/>
        <w:ind w:firstLine="2072" w:firstLineChars="645"/>
        <w:rPr>
          <w:rFonts w:ascii="黑体" w:hAnsi="黑体" w:eastAsia="黑体"/>
          <w:b/>
          <w:sz w:val="32"/>
          <w:szCs w:val="32"/>
        </w:rPr>
      </w:pPr>
    </w:p>
    <w:p>
      <w:pPr>
        <w:spacing w:line="580" w:lineRule="exact"/>
        <w:jc w:val="center"/>
        <w:rPr>
          <w:rFonts w:ascii="黑体" w:hAnsi="黑体" w:eastAsia="黑体"/>
          <w:b/>
          <w:sz w:val="32"/>
          <w:szCs w:val="32"/>
        </w:rPr>
      </w:pPr>
      <w:r>
        <w:rPr>
          <w:rFonts w:hint="eastAsia" w:ascii="黑体" w:hAnsi="黑体" w:eastAsia="黑体"/>
          <w:b/>
          <w:sz w:val="32"/>
          <w:szCs w:val="32"/>
        </w:rPr>
        <w:t>第五章  政策兑现程序</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第三十二条【政策兑现】人才工作领导小组办公室负责本规定中各种补贴、资助和奖励等优惠政策的兑现。</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第三十三条【申报程序】以上政策的申报事项全部实行线上办理，申报单位登陆生态城门户网站(www.eco-city.gov.cn)“城心办”智慧申报平台进行申报。</w:t>
      </w:r>
    </w:p>
    <w:p>
      <w:pPr>
        <w:spacing w:line="580" w:lineRule="exact"/>
        <w:ind w:firstLine="3036" w:firstLineChars="945"/>
        <w:rPr>
          <w:rFonts w:ascii="黑体" w:hAnsi="黑体" w:eastAsia="黑体"/>
          <w:b/>
          <w:sz w:val="32"/>
          <w:szCs w:val="32"/>
        </w:rPr>
      </w:pPr>
    </w:p>
    <w:p>
      <w:pPr>
        <w:spacing w:line="580" w:lineRule="exact"/>
        <w:jc w:val="center"/>
        <w:rPr>
          <w:rFonts w:ascii="黑体" w:hAnsi="黑体" w:eastAsia="黑体"/>
          <w:b/>
          <w:sz w:val="32"/>
          <w:szCs w:val="32"/>
        </w:rPr>
      </w:pPr>
      <w:r>
        <w:rPr>
          <w:rFonts w:hint="eastAsia" w:ascii="黑体" w:hAnsi="黑体" w:eastAsia="黑体"/>
          <w:b/>
          <w:sz w:val="32"/>
          <w:szCs w:val="32"/>
        </w:rPr>
        <w:t>第六章   附则</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四条【法律责任】各类申报单位应严格按照规定的条件和程序申请政策兑现，严禁弄虚作假。对违反规定的，将取消其所享受的政策待遇，追回发放资金，并予以通报曝光；情节严重的，将追究有关单位和个人的法律责任。</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第三十五条【解释权】本规定由人才工作领导小组办公室负责解释。</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第三十六条【实施时间】本规定自2021年5月1日起施行，有效期三年。</w:t>
      </w:r>
    </w:p>
    <w:p>
      <w:pPr>
        <w:spacing w:line="580" w:lineRule="exact"/>
        <w:ind w:firstLine="640" w:firstLineChars="200"/>
        <w:rPr>
          <w:rFonts w:ascii="仿宋_GB2312" w:hAnsi="宋体" w:eastAsia="仿宋_GB2312"/>
          <w:sz w:val="32"/>
          <w:szCs w:val="32"/>
        </w:rPr>
      </w:pPr>
    </w:p>
    <w:p>
      <w:pPr>
        <w:spacing w:line="580" w:lineRule="exact"/>
        <w:ind w:firstLine="640" w:firstLineChars="200"/>
        <w:rPr>
          <w:rFonts w:hint="eastAsia" w:eastAsia="仿宋_GB2312"/>
          <w:sz w:val="32"/>
          <w:szCs w:val="32"/>
        </w:rPr>
      </w:pP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EF"/>
    <w:rsid w:val="0000678B"/>
    <w:rsid w:val="000139E0"/>
    <w:rsid w:val="0003150E"/>
    <w:rsid w:val="0003635E"/>
    <w:rsid w:val="000656EE"/>
    <w:rsid w:val="00066D30"/>
    <w:rsid w:val="000947FA"/>
    <w:rsid w:val="000956CB"/>
    <w:rsid w:val="000A5408"/>
    <w:rsid w:val="000B7233"/>
    <w:rsid w:val="000C42E4"/>
    <w:rsid w:val="000D31F0"/>
    <w:rsid w:val="000E1B28"/>
    <w:rsid w:val="000E637A"/>
    <w:rsid w:val="000F10A7"/>
    <w:rsid w:val="00113C5D"/>
    <w:rsid w:val="00134B5A"/>
    <w:rsid w:val="0015688A"/>
    <w:rsid w:val="0018348F"/>
    <w:rsid w:val="001A2070"/>
    <w:rsid w:val="001E0F23"/>
    <w:rsid w:val="001E6EE3"/>
    <w:rsid w:val="00215CB9"/>
    <w:rsid w:val="00216FDE"/>
    <w:rsid w:val="002236D7"/>
    <w:rsid w:val="00231F15"/>
    <w:rsid w:val="002353CE"/>
    <w:rsid w:val="002431AC"/>
    <w:rsid w:val="00255802"/>
    <w:rsid w:val="0027018F"/>
    <w:rsid w:val="00276985"/>
    <w:rsid w:val="00295BAA"/>
    <w:rsid w:val="002A2901"/>
    <w:rsid w:val="002A3B57"/>
    <w:rsid w:val="002E19E4"/>
    <w:rsid w:val="002F316B"/>
    <w:rsid w:val="002F4E95"/>
    <w:rsid w:val="002F6A22"/>
    <w:rsid w:val="003058CD"/>
    <w:rsid w:val="00305A96"/>
    <w:rsid w:val="00351F0C"/>
    <w:rsid w:val="00356289"/>
    <w:rsid w:val="003611BB"/>
    <w:rsid w:val="0037031B"/>
    <w:rsid w:val="00376AB4"/>
    <w:rsid w:val="003772EF"/>
    <w:rsid w:val="00380FD6"/>
    <w:rsid w:val="003A41FC"/>
    <w:rsid w:val="003C39C6"/>
    <w:rsid w:val="003C53D6"/>
    <w:rsid w:val="003D0284"/>
    <w:rsid w:val="003F52CE"/>
    <w:rsid w:val="00406F72"/>
    <w:rsid w:val="004070D3"/>
    <w:rsid w:val="00411B5D"/>
    <w:rsid w:val="004134BD"/>
    <w:rsid w:val="00434551"/>
    <w:rsid w:val="00473B4B"/>
    <w:rsid w:val="0048155F"/>
    <w:rsid w:val="00481697"/>
    <w:rsid w:val="004A01D7"/>
    <w:rsid w:val="004D3711"/>
    <w:rsid w:val="004D5FB0"/>
    <w:rsid w:val="0050501A"/>
    <w:rsid w:val="00505AFC"/>
    <w:rsid w:val="00506FF3"/>
    <w:rsid w:val="00507775"/>
    <w:rsid w:val="00541F90"/>
    <w:rsid w:val="005433EA"/>
    <w:rsid w:val="00551521"/>
    <w:rsid w:val="00576C1D"/>
    <w:rsid w:val="0059552F"/>
    <w:rsid w:val="005A1F93"/>
    <w:rsid w:val="005A3C57"/>
    <w:rsid w:val="005B11AD"/>
    <w:rsid w:val="005D310E"/>
    <w:rsid w:val="005F5862"/>
    <w:rsid w:val="005F7805"/>
    <w:rsid w:val="006163BE"/>
    <w:rsid w:val="00622703"/>
    <w:rsid w:val="00631E7D"/>
    <w:rsid w:val="00670770"/>
    <w:rsid w:val="006B5F59"/>
    <w:rsid w:val="006C29EC"/>
    <w:rsid w:val="006E085A"/>
    <w:rsid w:val="006E3E55"/>
    <w:rsid w:val="006F0149"/>
    <w:rsid w:val="0071672B"/>
    <w:rsid w:val="00722518"/>
    <w:rsid w:val="007337FD"/>
    <w:rsid w:val="00737F2F"/>
    <w:rsid w:val="0079060B"/>
    <w:rsid w:val="00793F50"/>
    <w:rsid w:val="0079452E"/>
    <w:rsid w:val="007966B0"/>
    <w:rsid w:val="007D4AB8"/>
    <w:rsid w:val="007E0F1B"/>
    <w:rsid w:val="007E5589"/>
    <w:rsid w:val="00810A10"/>
    <w:rsid w:val="00836172"/>
    <w:rsid w:val="00846F99"/>
    <w:rsid w:val="008850EF"/>
    <w:rsid w:val="00886266"/>
    <w:rsid w:val="008B1269"/>
    <w:rsid w:val="008F1774"/>
    <w:rsid w:val="00916ECF"/>
    <w:rsid w:val="00921D1E"/>
    <w:rsid w:val="0093619B"/>
    <w:rsid w:val="00984494"/>
    <w:rsid w:val="0098696A"/>
    <w:rsid w:val="009906CE"/>
    <w:rsid w:val="0099682B"/>
    <w:rsid w:val="009E1ED1"/>
    <w:rsid w:val="009E7644"/>
    <w:rsid w:val="00A03AE3"/>
    <w:rsid w:val="00A20F5D"/>
    <w:rsid w:val="00A27CE3"/>
    <w:rsid w:val="00A3359B"/>
    <w:rsid w:val="00A518EF"/>
    <w:rsid w:val="00A51ED7"/>
    <w:rsid w:val="00A874D3"/>
    <w:rsid w:val="00A90E66"/>
    <w:rsid w:val="00A940D3"/>
    <w:rsid w:val="00A94831"/>
    <w:rsid w:val="00A9639C"/>
    <w:rsid w:val="00AC7B12"/>
    <w:rsid w:val="00AC7CDB"/>
    <w:rsid w:val="00AE71AB"/>
    <w:rsid w:val="00AE7DB8"/>
    <w:rsid w:val="00AF52DC"/>
    <w:rsid w:val="00AF6E58"/>
    <w:rsid w:val="00AF7F5A"/>
    <w:rsid w:val="00B20E68"/>
    <w:rsid w:val="00B32A06"/>
    <w:rsid w:val="00B41FAD"/>
    <w:rsid w:val="00B44BFF"/>
    <w:rsid w:val="00B455B1"/>
    <w:rsid w:val="00B47252"/>
    <w:rsid w:val="00B5289A"/>
    <w:rsid w:val="00B8536E"/>
    <w:rsid w:val="00B91568"/>
    <w:rsid w:val="00B969BA"/>
    <w:rsid w:val="00BA0930"/>
    <w:rsid w:val="00BB0393"/>
    <w:rsid w:val="00BC191B"/>
    <w:rsid w:val="00BC751F"/>
    <w:rsid w:val="00BE524A"/>
    <w:rsid w:val="00C26039"/>
    <w:rsid w:val="00C412DE"/>
    <w:rsid w:val="00C77CF8"/>
    <w:rsid w:val="00C873F0"/>
    <w:rsid w:val="00CA0356"/>
    <w:rsid w:val="00CF1100"/>
    <w:rsid w:val="00CF21C8"/>
    <w:rsid w:val="00D306D5"/>
    <w:rsid w:val="00D33A76"/>
    <w:rsid w:val="00D33DDB"/>
    <w:rsid w:val="00D406FB"/>
    <w:rsid w:val="00D463E5"/>
    <w:rsid w:val="00D5617F"/>
    <w:rsid w:val="00D83101"/>
    <w:rsid w:val="00DA3C4A"/>
    <w:rsid w:val="00DB15FC"/>
    <w:rsid w:val="00DD018F"/>
    <w:rsid w:val="00DD2113"/>
    <w:rsid w:val="00DD2AEF"/>
    <w:rsid w:val="00DD6C24"/>
    <w:rsid w:val="00E074B4"/>
    <w:rsid w:val="00E10F05"/>
    <w:rsid w:val="00E13C9E"/>
    <w:rsid w:val="00E237E8"/>
    <w:rsid w:val="00E800BF"/>
    <w:rsid w:val="00E90081"/>
    <w:rsid w:val="00EA2DF2"/>
    <w:rsid w:val="00EA478A"/>
    <w:rsid w:val="00EA6700"/>
    <w:rsid w:val="00EC3257"/>
    <w:rsid w:val="00ED3ED1"/>
    <w:rsid w:val="00EE3571"/>
    <w:rsid w:val="00F00412"/>
    <w:rsid w:val="00F012D9"/>
    <w:rsid w:val="00F037E6"/>
    <w:rsid w:val="00F07A27"/>
    <w:rsid w:val="00F162C6"/>
    <w:rsid w:val="00F1726A"/>
    <w:rsid w:val="00F27D0C"/>
    <w:rsid w:val="00F33E87"/>
    <w:rsid w:val="00F47106"/>
    <w:rsid w:val="00F72245"/>
    <w:rsid w:val="00F7741A"/>
    <w:rsid w:val="00F9584B"/>
    <w:rsid w:val="00FA114D"/>
    <w:rsid w:val="00FC13C1"/>
    <w:rsid w:val="00FC1689"/>
    <w:rsid w:val="00FC36D8"/>
    <w:rsid w:val="00FC5A94"/>
    <w:rsid w:val="00FE5C50"/>
    <w:rsid w:val="00FE7D89"/>
    <w:rsid w:val="00FE7FAE"/>
    <w:rsid w:val="22890C4C"/>
    <w:rsid w:val="40AE2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67947C-E0EA-4665-AB09-F274321AD914}">
  <ds:schemaRefs/>
</ds:datastoreItem>
</file>

<file path=docProps/app.xml><?xml version="1.0" encoding="utf-8"?>
<Properties xmlns="http://schemas.openxmlformats.org/officeDocument/2006/extended-properties" xmlns:vt="http://schemas.openxmlformats.org/officeDocument/2006/docPropsVTypes">
  <Template>Normal</Template>
  <Company>www.eco-city.gov.cn</Company>
  <Pages>13</Pages>
  <Words>817</Words>
  <Characters>4658</Characters>
  <Lines>38</Lines>
  <Paragraphs>10</Paragraphs>
  <TotalTime>744</TotalTime>
  <ScaleCrop>false</ScaleCrop>
  <LinksUpToDate>false</LinksUpToDate>
  <CharactersWithSpaces>5465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2021-04-23T02:19:00Z</dcterms:created>
  <dc:creator>suny</dc:creator>
  <cp:lastModifiedBy>高喜彬</cp:lastModifiedBy>
  <cp:lastPrinted>2021-04-26T03:23:00Z</cp:lastPrinted>
  <dcterms:modified xsi:type="dcterms:W3CDTF">2021-06-17T06:34:47Z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85C4C7A101654BC7B41151EAB1F54F21</vt:lpwstr>
  </property>
</Properties>
</file>