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DB" w:rsidRPr="006644DB" w:rsidRDefault="006644DB" w:rsidP="006644DB">
      <w:pPr>
        <w:adjustRightInd w:val="0"/>
        <w:spacing w:afterLines="50"/>
        <w:jc w:val="center"/>
        <w:rPr>
          <w:rFonts w:eastAsia="仿宋_GB2312" w:hint="eastAsia"/>
          <w:b/>
          <w:color w:val="000000"/>
          <w:sz w:val="44"/>
          <w:szCs w:val="44"/>
        </w:rPr>
      </w:pPr>
    </w:p>
    <w:p w:rsidR="006644DB" w:rsidRPr="006644DB" w:rsidRDefault="006644DB" w:rsidP="006644DB">
      <w:pPr>
        <w:adjustRightInd w:val="0"/>
        <w:jc w:val="center"/>
        <w:rPr>
          <w:rFonts w:eastAsia="仿宋_GB2312"/>
          <w:b/>
          <w:color w:val="000000"/>
          <w:sz w:val="44"/>
          <w:szCs w:val="44"/>
        </w:rPr>
      </w:pPr>
    </w:p>
    <w:p w:rsidR="006644DB" w:rsidRPr="006644DB" w:rsidRDefault="006644DB" w:rsidP="006644DB">
      <w:pPr>
        <w:adjustRightInd w:val="0"/>
        <w:jc w:val="center"/>
        <w:rPr>
          <w:rFonts w:eastAsia="仿宋_GB2312"/>
          <w:b/>
          <w:color w:val="000000"/>
          <w:sz w:val="44"/>
          <w:szCs w:val="44"/>
        </w:rPr>
      </w:pPr>
      <w:r w:rsidRPr="006644DB">
        <w:rPr>
          <w:rFonts w:eastAsia="文星简小标宋" w:hint="eastAsia"/>
          <w:color w:val="FF0000"/>
          <w:spacing w:val="-20"/>
          <w:w w:val="54"/>
          <w:sz w:val="112"/>
          <w:szCs w:val="112"/>
        </w:rPr>
        <w:t>天津市人力资源和社会保障局文件</w:t>
      </w:r>
    </w:p>
    <w:p w:rsidR="006644DB" w:rsidRPr="006644DB" w:rsidRDefault="006644DB" w:rsidP="006644DB">
      <w:pPr>
        <w:adjustRightInd w:val="0"/>
        <w:spacing w:afterLines="50"/>
        <w:jc w:val="center"/>
        <w:rPr>
          <w:rFonts w:eastAsia="仿宋_GB2312"/>
          <w:b/>
          <w:color w:val="000000"/>
          <w:sz w:val="44"/>
          <w:szCs w:val="44"/>
        </w:rPr>
      </w:pPr>
    </w:p>
    <w:p w:rsidR="006644DB" w:rsidRPr="006644DB" w:rsidRDefault="006644DB" w:rsidP="006644DB">
      <w:pPr>
        <w:adjustRightInd w:val="0"/>
        <w:jc w:val="center"/>
        <w:rPr>
          <w:rFonts w:eastAsia="仿宋_GB2312"/>
          <w:color w:val="000000"/>
          <w:sz w:val="32"/>
          <w:szCs w:val="32"/>
        </w:rPr>
      </w:pPr>
      <w:r w:rsidRPr="006644DB">
        <w:rPr>
          <w:rFonts w:eastAsia="仿宋_GB2312" w:hint="eastAsia"/>
          <w:color w:val="000000"/>
          <w:sz w:val="32"/>
          <w:szCs w:val="32"/>
        </w:rPr>
        <w:t>津人社规字〔</w:t>
      </w:r>
      <w:r w:rsidRPr="006644DB">
        <w:rPr>
          <w:rFonts w:eastAsia="仿宋_GB2312"/>
          <w:color w:val="000000"/>
          <w:sz w:val="32"/>
          <w:szCs w:val="32"/>
        </w:rPr>
        <w:t>2020</w:t>
      </w:r>
      <w:r w:rsidRPr="006644DB">
        <w:rPr>
          <w:rFonts w:eastAsia="仿宋_GB2312" w:hint="eastAsia"/>
          <w:color w:val="000000"/>
          <w:sz w:val="32"/>
          <w:szCs w:val="32"/>
        </w:rPr>
        <w:t>〕</w:t>
      </w:r>
      <w:r w:rsidRPr="006644DB">
        <w:rPr>
          <w:rFonts w:eastAsia="仿宋_GB2312" w:hint="eastAsia"/>
          <w:color w:val="000000"/>
          <w:sz w:val="32"/>
          <w:szCs w:val="32"/>
        </w:rPr>
        <w:t>5</w:t>
      </w:r>
      <w:r w:rsidRPr="006644DB">
        <w:rPr>
          <w:rFonts w:eastAsia="仿宋_GB2312" w:hint="eastAsia"/>
          <w:color w:val="000000"/>
          <w:sz w:val="32"/>
          <w:szCs w:val="32"/>
        </w:rPr>
        <w:t>号</w:t>
      </w:r>
    </w:p>
    <w:p w:rsidR="006644DB" w:rsidRPr="006644DB" w:rsidRDefault="006644DB" w:rsidP="006644DB">
      <w:pPr>
        <w:spacing w:line="580" w:lineRule="exact"/>
        <w:rPr>
          <w:sz w:val="32"/>
          <w:szCs w:val="32"/>
        </w:rPr>
      </w:pPr>
      <w:r w:rsidRPr="006644DB">
        <w:pict>
          <v:line id="_x0000_s1041" style="position:absolute;left:0;text-align:left;z-index:251658752" from="-4.05pt,0" to="440.55pt,0" strokecolor="red" strokeweight="2pt"/>
        </w:pict>
      </w:r>
    </w:p>
    <w:p w:rsidR="006644DB" w:rsidRPr="006644DB" w:rsidRDefault="006644DB" w:rsidP="006644DB">
      <w:pPr>
        <w:pStyle w:val="a4"/>
        <w:spacing w:line="580" w:lineRule="exact"/>
        <w:jc w:val="both"/>
      </w:pPr>
    </w:p>
    <w:p w:rsidR="008D41DC" w:rsidRPr="006644DB" w:rsidRDefault="002855E6" w:rsidP="002E3A88">
      <w:pPr>
        <w:pStyle w:val="a4"/>
        <w:rPr>
          <w:rFonts w:eastAsia="文星简小标宋" w:hint="eastAsia"/>
          <w:bCs/>
          <w:szCs w:val="44"/>
        </w:rPr>
      </w:pPr>
      <w:r w:rsidRPr="006644DB">
        <w:rPr>
          <w:rFonts w:eastAsia="文星简小标宋" w:hint="eastAsia"/>
          <w:bCs/>
          <w:szCs w:val="44"/>
        </w:rPr>
        <w:t>市人社局关于调整我市工伤认定管辖</w:t>
      </w:r>
    </w:p>
    <w:p w:rsidR="00B7313E" w:rsidRPr="006644DB" w:rsidRDefault="002855E6" w:rsidP="002E3A88">
      <w:pPr>
        <w:pStyle w:val="a4"/>
        <w:rPr>
          <w:rFonts w:eastAsia="文星简小标宋" w:hint="eastAsia"/>
          <w:bCs/>
          <w:szCs w:val="44"/>
        </w:rPr>
      </w:pPr>
      <w:r w:rsidRPr="006644DB">
        <w:rPr>
          <w:rFonts w:eastAsia="文星简小标宋" w:hint="eastAsia"/>
          <w:bCs/>
          <w:szCs w:val="44"/>
        </w:rPr>
        <w:t>有关问题的通知</w:t>
      </w:r>
    </w:p>
    <w:p w:rsidR="00A5434C" w:rsidRPr="006644DB" w:rsidRDefault="00A5434C" w:rsidP="002E3A88">
      <w:pPr>
        <w:pStyle w:val="a4"/>
        <w:rPr>
          <w:rFonts w:eastAsia="文星简小标宋" w:hint="eastAsia"/>
          <w:szCs w:val="44"/>
        </w:rPr>
      </w:pPr>
    </w:p>
    <w:p w:rsidR="002D0CF0" w:rsidRPr="006644DB" w:rsidRDefault="002D0CF0" w:rsidP="009260A0">
      <w:pPr>
        <w:adjustRightInd w:val="0"/>
        <w:spacing w:line="600" w:lineRule="exact"/>
        <w:contextualSpacing/>
        <w:rPr>
          <w:rFonts w:eastAsia="仿宋_GB2312" w:hint="eastAsia"/>
          <w:sz w:val="32"/>
        </w:rPr>
      </w:pPr>
      <w:r w:rsidRPr="006644DB">
        <w:rPr>
          <w:rFonts w:eastAsia="仿宋_GB2312"/>
          <w:sz w:val="32"/>
        </w:rPr>
        <w:t>各区人力资源和社会保障局，有关单位：</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sz w:val="32"/>
          <w:szCs w:val="32"/>
        </w:rPr>
        <w:t>为进一步</w:t>
      </w:r>
      <w:r w:rsidRPr="006644DB">
        <w:rPr>
          <w:rFonts w:eastAsia="仿宋_GB2312" w:hint="eastAsia"/>
          <w:sz w:val="32"/>
          <w:szCs w:val="32"/>
        </w:rPr>
        <w:t>提升工伤认定工作服务效能，保障</w:t>
      </w:r>
      <w:r w:rsidRPr="006644DB">
        <w:rPr>
          <w:rFonts w:eastAsia="仿宋_GB2312"/>
          <w:sz w:val="32"/>
          <w:szCs w:val="32"/>
        </w:rPr>
        <w:t>职工因工作原因受到事故伤害或者依法确诊职业病后能够及时</w:t>
      </w:r>
      <w:r w:rsidRPr="006644DB">
        <w:rPr>
          <w:rFonts w:eastAsia="仿宋_GB2312" w:hint="eastAsia"/>
          <w:sz w:val="32"/>
          <w:szCs w:val="32"/>
        </w:rPr>
        <w:t>、就近办理</w:t>
      </w:r>
      <w:r w:rsidRPr="006644DB">
        <w:rPr>
          <w:rFonts w:eastAsia="仿宋_GB2312"/>
          <w:sz w:val="32"/>
          <w:szCs w:val="32"/>
        </w:rPr>
        <w:t>工伤认定</w:t>
      </w:r>
      <w:r w:rsidRPr="006644DB">
        <w:rPr>
          <w:rFonts w:eastAsia="仿宋_GB2312" w:hint="eastAsia"/>
          <w:sz w:val="32"/>
          <w:szCs w:val="32"/>
        </w:rPr>
        <w:t>事项，依据</w:t>
      </w:r>
      <w:r w:rsidRPr="006644DB">
        <w:rPr>
          <w:rFonts w:eastAsia="仿宋_GB2312"/>
          <w:sz w:val="32"/>
          <w:szCs w:val="32"/>
        </w:rPr>
        <w:t>《工伤保险条例》（国务院令第</w:t>
      </w:r>
      <w:r w:rsidRPr="006644DB">
        <w:rPr>
          <w:rFonts w:eastAsia="仿宋_GB2312"/>
          <w:sz w:val="32"/>
          <w:szCs w:val="32"/>
        </w:rPr>
        <w:t>586</w:t>
      </w:r>
      <w:r w:rsidRPr="006644DB">
        <w:rPr>
          <w:rFonts w:eastAsia="仿宋_GB2312"/>
          <w:sz w:val="32"/>
          <w:szCs w:val="32"/>
        </w:rPr>
        <w:t>号）、《天津市工伤保险若干规定》（市政府令第</w:t>
      </w:r>
      <w:r w:rsidRPr="006644DB">
        <w:rPr>
          <w:rFonts w:eastAsia="仿宋_GB2312" w:hint="eastAsia"/>
          <w:sz w:val="32"/>
          <w:szCs w:val="32"/>
        </w:rPr>
        <w:t>14</w:t>
      </w:r>
      <w:r w:rsidRPr="006644DB">
        <w:rPr>
          <w:rFonts w:eastAsia="仿宋_GB2312"/>
          <w:sz w:val="32"/>
          <w:szCs w:val="32"/>
        </w:rPr>
        <w:t>号）有关</w:t>
      </w:r>
      <w:r w:rsidRPr="006644DB">
        <w:rPr>
          <w:rFonts w:eastAsia="仿宋_GB2312" w:hint="eastAsia"/>
          <w:sz w:val="32"/>
          <w:szCs w:val="32"/>
        </w:rPr>
        <w:t>规定</w:t>
      </w:r>
      <w:r w:rsidRPr="006644DB">
        <w:rPr>
          <w:rFonts w:eastAsia="仿宋_GB2312"/>
          <w:sz w:val="32"/>
          <w:szCs w:val="32"/>
        </w:rPr>
        <w:t>，现就我市工伤认定管辖有关问题通知如下：</w:t>
      </w:r>
    </w:p>
    <w:p w:rsidR="002D0CF0" w:rsidRPr="006644DB" w:rsidRDefault="002D0CF0" w:rsidP="009260A0">
      <w:pPr>
        <w:adjustRightInd w:val="0"/>
        <w:spacing w:line="600" w:lineRule="exact"/>
        <w:ind w:firstLineChars="200" w:firstLine="640"/>
        <w:contextualSpacing/>
        <w:rPr>
          <w:rFonts w:eastAsia="黑体"/>
          <w:sz w:val="32"/>
          <w:szCs w:val="32"/>
        </w:rPr>
      </w:pPr>
      <w:r w:rsidRPr="006644DB">
        <w:rPr>
          <w:rFonts w:eastAsia="黑体" w:hint="eastAsia"/>
          <w:sz w:val="32"/>
          <w:szCs w:val="32"/>
        </w:rPr>
        <w:t>一、基本管辖</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（一）在本市设立登记的用人单位（以下简称“本市用人单位”）工伤认定工作，由参加工伤保险地所在区人力资源和社</w:t>
      </w:r>
      <w:r w:rsidRPr="006644DB">
        <w:rPr>
          <w:rFonts w:eastAsia="仿宋_GB2312" w:hint="eastAsia"/>
          <w:sz w:val="32"/>
          <w:szCs w:val="32"/>
        </w:rPr>
        <w:lastRenderedPageBreak/>
        <w:t>会保障局（以下简称“人社局”）负责；未参加工伤保险的本市用人单位，在本市生产经营的，由设立登记住所地所在区人社局负责。</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二）本市用人单位设立的虽不具备独立法人资格但领取营业执照的分支机构（以下简称“本市分支机构”）工伤认定工作，由参加工伤保险地所在区人社局负责；未参加工伤保险的，由主体机构设立登记住所地所在区人社局负责。</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（三）在外省市</w:t>
      </w:r>
      <w:r w:rsidRPr="006644DB">
        <w:rPr>
          <w:rFonts w:eastAsia="仿宋_GB2312"/>
          <w:sz w:val="32"/>
          <w:szCs w:val="32"/>
        </w:rPr>
        <w:t>设立登记</w:t>
      </w:r>
      <w:r w:rsidRPr="006644DB">
        <w:rPr>
          <w:rFonts w:eastAsia="仿宋_GB2312" w:hint="eastAsia"/>
          <w:sz w:val="32"/>
          <w:szCs w:val="32"/>
        </w:rPr>
        <w:t>、在本市从事生产经营活动的</w:t>
      </w:r>
      <w:r w:rsidRPr="006644DB">
        <w:rPr>
          <w:rFonts w:eastAsia="仿宋_GB2312"/>
          <w:sz w:val="32"/>
          <w:szCs w:val="32"/>
        </w:rPr>
        <w:t>用人单位</w:t>
      </w:r>
      <w:r w:rsidRPr="006644DB">
        <w:rPr>
          <w:rFonts w:eastAsia="仿宋_GB2312" w:hint="eastAsia"/>
          <w:sz w:val="32"/>
          <w:szCs w:val="32"/>
        </w:rPr>
        <w:t>及其分支机构（以下简称“外省市用人单位”）工伤认定工作，由参加工伤保险地所在区人社局负责；未参加工伤保险，由生产经营地所在区人社局负责。</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（四）本市建设项目建筑业农民工的工伤认定工作，由建设项目坐落地所在区人社局负责，也可以按照本条第（一）、（二）、（三）项规定由对用人单位具有管辖权的区人社局负责。</w:t>
      </w:r>
    </w:p>
    <w:p w:rsidR="002D0CF0" w:rsidRPr="006644DB" w:rsidRDefault="002D0CF0" w:rsidP="009260A0">
      <w:pPr>
        <w:adjustRightInd w:val="0"/>
        <w:spacing w:line="600" w:lineRule="exact"/>
        <w:ind w:firstLineChars="200" w:firstLine="640"/>
        <w:contextualSpacing/>
        <w:rPr>
          <w:rFonts w:eastAsia="仿宋_GB2312"/>
          <w:sz w:val="32"/>
        </w:rPr>
      </w:pPr>
      <w:r w:rsidRPr="006644DB">
        <w:rPr>
          <w:rFonts w:eastAsia="仿宋_GB2312" w:hint="eastAsia"/>
          <w:sz w:val="32"/>
          <w:szCs w:val="32"/>
        </w:rPr>
        <w:t>（五）</w:t>
      </w:r>
      <w:r w:rsidRPr="006644DB">
        <w:rPr>
          <w:rFonts w:eastAsia="仿宋_GB2312"/>
          <w:sz w:val="32"/>
        </w:rPr>
        <w:t>职工确认工伤后申请增加工伤伤害部位的，由</w:t>
      </w:r>
      <w:r w:rsidRPr="006644DB">
        <w:rPr>
          <w:rFonts w:eastAsia="仿宋_GB2312" w:hint="eastAsia"/>
          <w:sz w:val="32"/>
        </w:rPr>
        <w:t>原</w:t>
      </w:r>
      <w:r w:rsidRPr="006644DB">
        <w:rPr>
          <w:rFonts w:eastAsia="仿宋_GB2312"/>
          <w:sz w:val="32"/>
        </w:rPr>
        <w:t>作出认定工伤决定的</w:t>
      </w:r>
      <w:r w:rsidRPr="006644DB">
        <w:rPr>
          <w:rFonts w:eastAsia="仿宋_GB2312" w:hint="eastAsia"/>
          <w:sz w:val="32"/>
        </w:rPr>
        <w:t>市或区人社局</w:t>
      </w:r>
      <w:r w:rsidRPr="006644DB">
        <w:rPr>
          <w:rFonts w:eastAsia="仿宋_GB2312"/>
          <w:sz w:val="32"/>
        </w:rPr>
        <w:t>负责。</w:t>
      </w:r>
    </w:p>
    <w:p w:rsidR="002D0CF0" w:rsidRPr="006644DB" w:rsidRDefault="002D0CF0" w:rsidP="009260A0">
      <w:pPr>
        <w:adjustRightInd w:val="0"/>
        <w:spacing w:line="600" w:lineRule="exact"/>
        <w:ind w:firstLineChars="200" w:firstLine="640"/>
        <w:contextualSpacing/>
        <w:rPr>
          <w:rFonts w:eastAsia="黑体"/>
          <w:sz w:val="32"/>
          <w:szCs w:val="32"/>
        </w:rPr>
      </w:pPr>
      <w:r w:rsidRPr="006644DB">
        <w:rPr>
          <w:rFonts w:eastAsia="黑体" w:hint="eastAsia"/>
          <w:sz w:val="32"/>
          <w:szCs w:val="32"/>
        </w:rPr>
        <w:t>二、指定管辖</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符合以下情形之一的，经区人社局提出申请，由市人社局指定管辖：</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（一）发生</w:t>
      </w:r>
      <w:r w:rsidRPr="006644DB">
        <w:rPr>
          <w:rFonts w:eastAsia="仿宋_GB2312" w:hint="eastAsia"/>
          <w:sz w:val="32"/>
          <w:szCs w:val="32"/>
        </w:rPr>
        <w:t>3</w:t>
      </w:r>
      <w:r w:rsidRPr="006644DB">
        <w:rPr>
          <w:rFonts w:eastAsia="仿宋_GB2312" w:hint="eastAsia"/>
          <w:sz w:val="32"/>
          <w:szCs w:val="32"/>
        </w:rPr>
        <w:t>人以上死亡或</w:t>
      </w:r>
      <w:r w:rsidRPr="006644DB">
        <w:rPr>
          <w:rFonts w:eastAsia="仿宋_GB2312" w:hint="eastAsia"/>
          <w:sz w:val="32"/>
          <w:szCs w:val="32"/>
        </w:rPr>
        <w:t>10</w:t>
      </w:r>
      <w:r w:rsidRPr="006644DB">
        <w:rPr>
          <w:rFonts w:eastAsia="仿宋_GB2312" w:hint="eastAsia"/>
          <w:sz w:val="32"/>
          <w:szCs w:val="32"/>
        </w:rPr>
        <w:t>人以上重伤的重特大事故，且伤亡人员的工伤认定涉及本市两个及以上区人社局</w:t>
      </w:r>
      <w:r w:rsidR="00DF5C32" w:rsidRPr="006644DB">
        <w:rPr>
          <w:rFonts w:eastAsia="仿宋_GB2312" w:hint="eastAsia"/>
          <w:sz w:val="32"/>
          <w:szCs w:val="32"/>
        </w:rPr>
        <w:t>管辖</w:t>
      </w:r>
      <w:r w:rsidRPr="006644DB">
        <w:rPr>
          <w:rFonts w:eastAsia="仿宋_GB2312" w:hint="eastAsia"/>
          <w:sz w:val="32"/>
          <w:szCs w:val="32"/>
        </w:rPr>
        <w:t>的；</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lastRenderedPageBreak/>
        <w:t>（二）区人社局之间因工伤认定管辖发生争议，经协商达不成一致的；</w:t>
      </w:r>
      <w:r w:rsidRPr="006644DB">
        <w:rPr>
          <w:rFonts w:eastAsia="仿宋_GB2312" w:hint="eastAsia"/>
          <w:sz w:val="32"/>
          <w:szCs w:val="32"/>
        </w:rPr>
        <w:t xml:space="preserve"> </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（三）符合回避规定的；</w:t>
      </w:r>
      <w:r w:rsidRPr="006644DB">
        <w:rPr>
          <w:rFonts w:eastAsia="仿宋_GB2312" w:hint="eastAsia"/>
          <w:sz w:val="32"/>
          <w:szCs w:val="32"/>
        </w:rPr>
        <w:t xml:space="preserve"> </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（四）需要指定管辖的其他情形。</w:t>
      </w:r>
    </w:p>
    <w:p w:rsidR="002D0CF0" w:rsidRPr="006644DB" w:rsidRDefault="002D0CF0" w:rsidP="009260A0">
      <w:pPr>
        <w:adjustRightInd w:val="0"/>
        <w:spacing w:line="600" w:lineRule="exact"/>
        <w:ind w:firstLineChars="200" w:firstLine="640"/>
        <w:contextualSpacing/>
        <w:rPr>
          <w:rFonts w:eastAsia="黑体"/>
          <w:sz w:val="32"/>
          <w:szCs w:val="32"/>
        </w:rPr>
      </w:pPr>
      <w:r w:rsidRPr="006644DB">
        <w:rPr>
          <w:rFonts w:eastAsia="黑体" w:hint="eastAsia"/>
          <w:sz w:val="32"/>
          <w:szCs w:val="32"/>
        </w:rPr>
        <w:t>三、就近管辖</w:t>
      </w:r>
    </w:p>
    <w:p w:rsidR="002D0CF0" w:rsidRPr="006644DB" w:rsidRDefault="002D0CF0" w:rsidP="009260A0">
      <w:pPr>
        <w:adjustRightInd w:val="0"/>
        <w:spacing w:line="600" w:lineRule="exact"/>
        <w:ind w:firstLineChars="200" w:firstLine="640"/>
        <w:contextualSpacing/>
        <w:rPr>
          <w:rFonts w:eastAsia="楷体_GB2312"/>
          <w:sz w:val="32"/>
          <w:szCs w:val="32"/>
        </w:rPr>
      </w:pPr>
      <w:r w:rsidRPr="006644DB">
        <w:rPr>
          <w:rFonts w:eastAsia="楷体_GB2312" w:hint="eastAsia"/>
          <w:sz w:val="32"/>
          <w:szCs w:val="32"/>
        </w:rPr>
        <w:t>（一）就近管辖范围</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参加本市工伤保险的本市用人单位、本市分支机构、外省市用人单位，其设立登记住所地、坐落地、生产经营地、参加工伤保险地跨本市行政区域的，可以申请工伤认定就近管辖。</w:t>
      </w:r>
    </w:p>
    <w:p w:rsidR="002D0CF0" w:rsidRPr="006644DB" w:rsidRDefault="002D0CF0" w:rsidP="009260A0">
      <w:pPr>
        <w:adjustRightInd w:val="0"/>
        <w:spacing w:line="600" w:lineRule="exact"/>
        <w:ind w:firstLineChars="200" w:firstLine="640"/>
        <w:contextualSpacing/>
        <w:rPr>
          <w:rFonts w:eastAsia="楷体_GB2312"/>
          <w:sz w:val="32"/>
          <w:szCs w:val="32"/>
        </w:rPr>
      </w:pPr>
      <w:r w:rsidRPr="006644DB">
        <w:rPr>
          <w:rFonts w:eastAsia="楷体_GB2312" w:hint="eastAsia"/>
          <w:sz w:val="32"/>
          <w:szCs w:val="32"/>
        </w:rPr>
        <w:t>（二）就近管辖原则</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符合前款规定的用人单位（机构），可以在设立登记住所地、坐落地、生产经营地、参加工伤保险地中，选择任一相关区人社局作为工伤认定管辖部门。</w:t>
      </w:r>
    </w:p>
    <w:p w:rsidR="002D0CF0" w:rsidRPr="006644DB" w:rsidRDefault="002D0CF0" w:rsidP="009260A0">
      <w:pPr>
        <w:adjustRightInd w:val="0"/>
        <w:spacing w:line="600" w:lineRule="exact"/>
        <w:ind w:firstLineChars="200" w:firstLine="640"/>
        <w:contextualSpacing/>
        <w:rPr>
          <w:rFonts w:eastAsia="楷体_GB2312"/>
          <w:sz w:val="32"/>
          <w:szCs w:val="32"/>
        </w:rPr>
      </w:pPr>
      <w:r w:rsidRPr="006644DB">
        <w:rPr>
          <w:rFonts w:eastAsia="楷体_GB2312" w:hint="eastAsia"/>
          <w:sz w:val="32"/>
          <w:szCs w:val="32"/>
        </w:rPr>
        <w:t>（三）申请和变更就近管辖</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用人单位（机构）申请工伤认定就近管辖，应向本通知第一条规定具有管辖权的区人社局提出申请，填写《天津市工伤认定就近管辖申请表》（见附件）并提供相关材料；申请变更就近管辖，应向现管辖区人社局提出申请，填写《天津市工伤认定就近管辖申请表》并提供相关材料。区人社局应在收到申请的</w:t>
      </w:r>
      <w:r w:rsidRPr="006644DB">
        <w:rPr>
          <w:rFonts w:eastAsia="仿宋_GB2312" w:hint="eastAsia"/>
          <w:sz w:val="32"/>
          <w:szCs w:val="32"/>
        </w:rPr>
        <w:t>3</w:t>
      </w:r>
      <w:r w:rsidRPr="006644DB">
        <w:rPr>
          <w:rFonts w:eastAsia="仿宋_GB2312" w:hint="eastAsia"/>
          <w:sz w:val="32"/>
          <w:szCs w:val="32"/>
        </w:rPr>
        <w:t>个工作日内完成相关信息审核，作出是否同意的决定，并告知申请单位，用人单位（机构）应及时将工伤认定管辖变化</w:t>
      </w:r>
      <w:r w:rsidRPr="006644DB">
        <w:rPr>
          <w:rFonts w:eastAsia="仿宋_GB2312" w:hint="eastAsia"/>
          <w:sz w:val="32"/>
          <w:szCs w:val="32"/>
        </w:rPr>
        <w:lastRenderedPageBreak/>
        <w:t>情况告知职工。</w:t>
      </w:r>
    </w:p>
    <w:p w:rsidR="002D0CF0" w:rsidRPr="006644DB" w:rsidRDefault="002D0CF0" w:rsidP="009260A0">
      <w:pPr>
        <w:adjustRightInd w:val="0"/>
        <w:spacing w:line="600" w:lineRule="exact"/>
        <w:ind w:firstLineChars="200" w:firstLine="640"/>
        <w:contextualSpacing/>
        <w:rPr>
          <w:rFonts w:eastAsia="仿宋_GB2312"/>
          <w:sz w:val="32"/>
          <w:szCs w:val="32"/>
        </w:rPr>
      </w:pPr>
      <w:r w:rsidRPr="006644DB">
        <w:rPr>
          <w:rFonts w:eastAsia="仿宋_GB2312" w:hint="eastAsia"/>
          <w:sz w:val="32"/>
          <w:szCs w:val="32"/>
        </w:rPr>
        <w:t>用人单位（机构）工伤认定管辖发生变化，不在本通知第一条基本管辖范围内，受伤害职工或其近亲属申请工伤认定的，可以向对用人单位具有工伤认定管辖权的区人社局提出，也可以凭相关材料就近向本市居住地</w:t>
      </w:r>
      <w:r w:rsidR="00DF5C32" w:rsidRPr="006644DB">
        <w:rPr>
          <w:rFonts w:eastAsia="仿宋_GB2312" w:hint="eastAsia"/>
          <w:sz w:val="32"/>
          <w:szCs w:val="32"/>
        </w:rPr>
        <w:t>所在</w:t>
      </w:r>
      <w:r w:rsidRPr="006644DB">
        <w:rPr>
          <w:rFonts w:eastAsia="仿宋_GB2312" w:hint="eastAsia"/>
          <w:sz w:val="32"/>
          <w:szCs w:val="32"/>
        </w:rPr>
        <w:t>区人社局提出。</w:t>
      </w:r>
    </w:p>
    <w:p w:rsidR="002D0CF0" w:rsidRPr="006644DB" w:rsidRDefault="002D0CF0" w:rsidP="009260A0">
      <w:pPr>
        <w:adjustRightInd w:val="0"/>
        <w:spacing w:line="600" w:lineRule="exact"/>
        <w:ind w:firstLineChars="200" w:firstLine="640"/>
        <w:contextualSpacing/>
        <w:rPr>
          <w:rFonts w:eastAsia="黑体"/>
          <w:sz w:val="32"/>
          <w:szCs w:val="32"/>
        </w:rPr>
      </w:pPr>
      <w:r w:rsidRPr="006644DB">
        <w:rPr>
          <w:rFonts w:eastAsia="黑体" w:hint="eastAsia"/>
          <w:sz w:val="32"/>
          <w:szCs w:val="32"/>
        </w:rPr>
        <w:t>四、工作要求</w:t>
      </w:r>
    </w:p>
    <w:p w:rsidR="002D0CF0" w:rsidRPr="006644DB" w:rsidRDefault="002D0CF0" w:rsidP="009260A0">
      <w:pPr>
        <w:adjustRightInd w:val="0"/>
        <w:spacing w:line="600" w:lineRule="exact"/>
        <w:ind w:firstLineChars="200" w:firstLine="640"/>
        <w:rPr>
          <w:rFonts w:eastAsia="仿宋_GB2312"/>
          <w:sz w:val="32"/>
        </w:rPr>
      </w:pPr>
      <w:r w:rsidRPr="006644DB">
        <w:rPr>
          <w:rFonts w:eastAsia="楷体_GB2312" w:hint="eastAsia"/>
          <w:sz w:val="32"/>
        </w:rPr>
        <w:t>（一）高度重视，强化责任担当。</w:t>
      </w:r>
      <w:r w:rsidRPr="006644DB">
        <w:rPr>
          <w:rFonts w:eastAsia="仿宋_GB2312" w:hint="eastAsia"/>
          <w:sz w:val="32"/>
          <w:szCs w:val="32"/>
        </w:rPr>
        <w:t>调整工伤认定管辖是我市</w:t>
      </w:r>
      <w:r w:rsidR="00A5434C" w:rsidRPr="006644DB">
        <w:rPr>
          <w:rFonts w:eastAsia="仿宋_GB2312" w:hint="eastAsia"/>
          <w:sz w:val="32"/>
          <w:szCs w:val="32"/>
        </w:rPr>
        <w:t>提高</w:t>
      </w:r>
      <w:r w:rsidRPr="006644DB">
        <w:rPr>
          <w:rFonts w:eastAsia="仿宋_GB2312" w:hint="eastAsia"/>
          <w:sz w:val="32"/>
          <w:szCs w:val="32"/>
        </w:rPr>
        <w:t>工伤保险依法行政能力、优化我市营商环境的重要举措，</w:t>
      </w:r>
      <w:r w:rsidRPr="006644DB">
        <w:rPr>
          <w:rFonts w:eastAsia="仿宋_GB2312" w:hint="eastAsia"/>
          <w:sz w:val="32"/>
        </w:rPr>
        <w:t>各区人社局要认真学习领会、深入贯彻落实，确保各项政策落细落到位；要广泛开展宣传，确保政策知晓度；要提升服务能力，让工伤保险成为本市经济高质量发展的助推剂。</w:t>
      </w:r>
    </w:p>
    <w:p w:rsidR="002D0CF0" w:rsidRPr="006644DB" w:rsidRDefault="002D0CF0" w:rsidP="009260A0">
      <w:pPr>
        <w:adjustRightInd w:val="0"/>
        <w:spacing w:line="600" w:lineRule="exact"/>
        <w:ind w:firstLineChars="200" w:firstLine="640"/>
        <w:rPr>
          <w:rFonts w:eastAsia="仿宋_GB2312"/>
          <w:sz w:val="32"/>
        </w:rPr>
      </w:pPr>
      <w:r w:rsidRPr="006644DB">
        <w:rPr>
          <w:rFonts w:eastAsia="楷体_GB2312" w:hint="eastAsia"/>
          <w:sz w:val="32"/>
        </w:rPr>
        <w:t>（二）密切协作，</w:t>
      </w:r>
      <w:r w:rsidRPr="006644DB">
        <w:rPr>
          <w:rFonts w:eastAsia="楷体_GB2312" w:hint="eastAsia"/>
          <w:sz w:val="32"/>
          <w:szCs w:val="32"/>
        </w:rPr>
        <w:t>确保政策落实。</w:t>
      </w:r>
      <w:r w:rsidRPr="006644DB">
        <w:rPr>
          <w:rFonts w:eastAsia="仿宋_GB2312" w:hint="eastAsia"/>
          <w:sz w:val="32"/>
        </w:rPr>
        <w:t>各区人社局要畅通渠道、建立台账、加强交流，切实将惠企惠民政策落到实处。对符合就近管辖的，快速审核办理、</w:t>
      </w:r>
      <w:r w:rsidRPr="006644DB">
        <w:rPr>
          <w:rFonts w:eastAsia="仿宋_GB2312" w:hint="eastAsia"/>
          <w:sz w:val="32"/>
          <w:szCs w:val="32"/>
        </w:rPr>
        <w:t>及时维护系统信息；对</w:t>
      </w:r>
      <w:r w:rsidRPr="006644DB">
        <w:rPr>
          <w:rFonts w:eastAsia="仿宋_GB2312" w:hint="eastAsia"/>
          <w:sz w:val="32"/>
        </w:rPr>
        <w:t>建筑业农民工和用人单位（机构）管辖变化后个人申请工伤认定的，实行首问负责制，确保工伤保险权益得到有效保障。</w:t>
      </w:r>
    </w:p>
    <w:p w:rsidR="002D0CF0" w:rsidRPr="006644DB" w:rsidRDefault="002D0CF0" w:rsidP="009260A0">
      <w:pPr>
        <w:adjustRightInd w:val="0"/>
        <w:spacing w:line="600" w:lineRule="exact"/>
        <w:ind w:firstLineChars="200" w:firstLine="640"/>
        <w:rPr>
          <w:rFonts w:eastAsia="仿宋_GB2312" w:hint="eastAsia"/>
          <w:sz w:val="32"/>
        </w:rPr>
      </w:pPr>
      <w:r w:rsidRPr="006644DB">
        <w:rPr>
          <w:rFonts w:eastAsia="楷体_GB2312" w:hint="eastAsia"/>
          <w:sz w:val="32"/>
        </w:rPr>
        <w:t>（三）积极探索，提高服务能效。</w:t>
      </w:r>
      <w:r w:rsidRPr="006644DB">
        <w:rPr>
          <w:rFonts w:eastAsia="仿宋_GB2312" w:hint="eastAsia"/>
          <w:sz w:val="32"/>
        </w:rPr>
        <w:t>各区人社局在执行新的政策过程中，要善于发现问题，总结先进经验。对于存在的问题，要转变思路思维，完善方式方法，确保政策平稳有序运行；对于先进的经验，要及时归纳分析，大力推行推广，持续提升工伤保险管理和服务能力。</w:t>
      </w:r>
    </w:p>
    <w:p w:rsidR="002D0CF0" w:rsidRPr="006644DB" w:rsidRDefault="002D0CF0" w:rsidP="009260A0">
      <w:pPr>
        <w:adjustRightInd w:val="0"/>
        <w:spacing w:line="600" w:lineRule="exact"/>
        <w:ind w:firstLineChars="200" w:firstLine="640"/>
        <w:rPr>
          <w:rFonts w:eastAsia="仿宋_GB2312"/>
          <w:sz w:val="32"/>
          <w:szCs w:val="32"/>
        </w:rPr>
      </w:pPr>
      <w:r w:rsidRPr="006644DB">
        <w:rPr>
          <w:rFonts w:eastAsia="仿宋_GB2312" w:hint="eastAsia"/>
          <w:sz w:val="32"/>
          <w:szCs w:val="32"/>
        </w:rPr>
        <w:lastRenderedPageBreak/>
        <w:t>本通知自</w:t>
      </w:r>
      <w:r w:rsidRPr="006644DB">
        <w:rPr>
          <w:rFonts w:eastAsia="仿宋_GB2312" w:hint="eastAsia"/>
          <w:sz w:val="32"/>
          <w:szCs w:val="32"/>
        </w:rPr>
        <w:t>2021</w:t>
      </w:r>
      <w:r w:rsidRPr="006644DB">
        <w:rPr>
          <w:rFonts w:eastAsia="仿宋_GB2312" w:hint="eastAsia"/>
          <w:sz w:val="32"/>
          <w:szCs w:val="32"/>
        </w:rPr>
        <w:t>年</w:t>
      </w:r>
      <w:r w:rsidRPr="006644DB">
        <w:rPr>
          <w:rFonts w:eastAsia="仿宋_GB2312" w:hint="eastAsia"/>
          <w:sz w:val="32"/>
          <w:szCs w:val="32"/>
        </w:rPr>
        <w:t>1</w:t>
      </w:r>
      <w:r w:rsidRPr="006644DB">
        <w:rPr>
          <w:rFonts w:eastAsia="仿宋_GB2312" w:hint="eastAsia"/>
          <w:sz w:val="32"/>
          <w:szCs w:val="32"/>
        </w:rPr>
        <w:t>月</w:t>
      </w:r>
      <w:r w:rsidRPr="006644DB">
        <w:rPr>
          <w:rFonts w:eastAsia="仿宋_GB2312" w:hint="eastAsia"/>
          <w:sz w:val="32"/>
          <w:szCs w:val="32"/>
        </w:rPr>
        <w:t>1</w:t>
      </w:r>
      <w:r w:rsidRPr="006644DB">
        <w:rPr>
          <w:rFonts w:eastAsia="仿宋_GB2312" w:hint="eastAsia"/>
          <w:sz w:val="32"/>
          <w:szCs w:val="32"/>
        </w:rPr>
        <w:t>日起施行，有效期</w:t>
      </w:r>
      <w:r w:rsidR="00FF3D86" w:rsidRPr="006644DB">
        <w:rPr>
          <w:rFonts w:eastAsia="仿宋_GB2312" w:hint="eastAsia"/>
          <w:sz w:val="32"/>
          <w:szCs w:val="32"/>
        </w:rPr>
        <w:t>至</w:t>
      </w:r>
      <w:r w:rsidR="00FF3D86" w:rsidRPr="006644DB">
        <w:rPr>
          <w:rFonts w:eastAsia="仿宋_GB2312" w:hint="eastAsia"/>
          <w:sz w:val="32"/>
          <w:szCs w:val="32"/>
        </w:rPr>
        <w:t>2026</w:t>
      </w:r>
      <w:r w:rsidR="00FF3D86" w:rsidRPr="006644DB">
        <w:rPr>
          <w:rFonts w:eastAsia="仿宋_GB2312" w:hint="eastAsia"/>
          <w:sz w:val="32"/>
          <w:szCs w:val="32"/>
        </w:rPr>
        <w:t>年</w:t>
      </w:r>
      <w:r w:rsidR="00FF3D86" w:rsidRPr="006644DB">
        <w:rPr>
          <w:rFonts w:eastAsia="仿宋_GB2312" w:hint="eastAsia"/>
          <w:sz w:val="32"/>
          <w:szCs w:val="32"/>
        </w:rPr>
        <w:t>12</w:t>
      </w:r>
      <w:r w:rsidR="00FF3D86" w:rsidRPr="006644DB">
        <w:rPr>
          <w:rFonts w:eastAsia="仿宋_GB2312" w:hint="eastAsia"/>
          <w:sz w:val="32"/>
          <w:szCs w:val="32"/>
        </w:rPr>
        <w:t>月</w:t>
      </w:r>
      <w:r w:rsidR="00FF3D86" w:rsidRPr="006644DB">
        <w:rPr>
          <w:rFonts w:eastAsia="仿宋_GB2312" w:hint="eastAsia"/>
          <w:sz w:val="32"/>
          <w:szCs w:val="32"/>
        </w:rPr>
        <w:t>31</w:t>
      </w:r>
      <w:r w:rsidR="008D41DC" w:rsidRPr="006644DB">
        <w:rPr>
          <w:rFonts w:eastAsia="仿宋_GB2312" w:hint="eastAsia"/>
          <w:sz w:val="32"/>
          <w:szCs w:val="32"/>
        </w:rPr>
        <w:t>日</w:t>
      </w:r>
      <w:r w:rsidR="00FF3D86" w:rsidRPr="006644DB">
        <w:rPr>
          <w:rFonts w:eastAsia="仿宋_GB2312" w:hint="eastAsia"/>
          <w:sz w:val="32"/>
          <w:szCs w:val="32"/>
        </w:rPr>
        <w:t>，</w:t>
      </w:r>
      <w:r w:rsidRPr="006644DB">
        <w:rPr>
          <w:rFonts w:eastAsia="仿宋_GB2312" w:hint="eastAsia"/>
          <w:sz w:val="32"/>
          <w:szCs w:val="32"/>
        </w:rPr>
        <w:t>《市人力社保局关于调整完善我市工伤认定管辖工作有关问题的通知》（津人社局发〔</w:t>
      </w:r>
      <w:r w:rsidRPr="006644DB">
        <w:rPr>
          <w:rFonts w:eastAsia="仿宋_GB2312" w:hint="eastAsia"/>
          <w:sz w:val="32"/>
          <w:szCs w:val="32"/>
        </w:rPr>
        <w:t>2017</w:t>
      </w:r>
      <w:r w:rsidRPr="006644DB">
        <w:rPr>
          <w:rFonts w:eastAsia="仿宋_GB2312" w:hint="eastAsia"/>
          <w:sz w:val="32"/>
          <w:szCs w:val="32"/>
        </w:rPr>
        <w:t>〕</w:t>
      </w:r>
      <w:r w:rsidRPr="006644DB">
        <w:rPr>
          <w:rFonts w:eastAsia="仿宋_GB2312" w:hint="eastAsia"/>
          <w:sz w:val="32"/>
          <w:szCs w:val="32"/>
        </w:rPr>
        <w:t>29</w:t>
      </w:r>
      <w:r w:rsidRPr="006644DB">
        <w:rPr>
          <w:rFonts w:eastAsia="仿宋_GB2312" w:hint="eastAsia"/>
          <w:sz w:val="32"/>
          <w:szCs w:val="32"/>
        </w:rPr>
        <w:t>号）、《市人力社保局关于进一步明确天津市公务员单位和参照国家公务员法管理事业单位、社会团体工作人员工伤认定、劳动能力鉴定管辖有关问题的通知》（津人社规字〔</w:t>
      </w:r>
      <w:r w:rsidRPr="006644DB">
        <w:rPr>
          <w:rFonts w:eastAsia="仿宋_GB2312" w:hint="eastAsia"/>
          <w:sz w:val="32"/>
          <w:szCs w:val="32"/>
        </w:rPr>
        <w:t>2018</w:t>
      </w:r>
      <w:r w:rsidRPr="006644DB">
        <w:rPr>
          <w:rFonts w:eastAsia="仿宋_GB2312" w:hint="eastAsia"/>
          <w:sz w:val="32"/>
          <w:szCs w:val="32"/>
        </w:rPr>
        <w:t>〕</w:t>
      </w:r>
      <w:r w:rsidRPr="006644DB">
        <w:rPr>
          <w:rFonts w:eastAsia="仿宋_GB2312" w:hint="eastAsia"/>
          <w:sz w:val="32"/>
          <w:szCs w:val="32"/>
        </w:rPr>
        <w:t>5</w:t>
      </w:r>
      <w:r w:rsidRPr="006644DB">
        <w:rPr>
          <w:rFonts w:eastAsia="仿宋_GB2312" w:hint="eastAsia"/>
          <w:sz w:val="32"/>
          <w:szCs w:val="32"/>
        </w:rPr>
        <w:t>号）、《市人社局关于对滨海新区用人单位试行工伤认定和劳动能力鉴定就近办理有关问题的通知》（津人社办发〔</w:t>
      </w:r>
      <w:r w:rsidRPr="006644DB">
        <w:rPr>
          <w:rFonts w:eastAsia="仿宋_GB2312" w:hint="eastAsia"/>
          <w:sz w:val="32"/>
          <w:szCs w:val="32"/>
        </w:rPr>
        <w:t>2019</w:t>
      </w:r>
      <w:r w:rsidRPr="006644DB">
        <w:rPr>
          <w:rFonts w:eastAsia="仿宋_GB2312" w:hint="eastAsia"/>
          <w:sz w:val="32"/>
          <w:szCs w:val="32"/>
        </w:rPr>
        <w:t>〕</w:t>
      </w:r>
      <w:r w:rsidRPr="006644DB">
        <w:rPr>
          <w:rFonts w:eastAsia="仿宋_GB2312" w:hint="eastAsia"/>
          <w:sz w:val="32"/>
          <w:szCs w:val="32"/>
        </w:rPr>
        <w:t>73</w:t>
      </w:r>
      <w:r w:rsidRPr="006644DB">
        <w:rPr>
          <w:rFonts w:eastAsia="仿宋_GB2312" w:hint="eastAsia"/>
          <w:sz w:val="32"/>
          <w:szCs w:val="32"/>
        </w:rPr>
        <w:t>号）同时废止。</w:t>
      </w:r>
    </w:p>
    <w:p w:rsidR="002D0CF0" w:rsidRPr="006644DB" w:rsidRDefault="002D0CF0" w:rsidP="009260A0">
      <w:pPr>
        <w:spacing w:line="600" w:lineRule="exact"/>
        <w:rPr>
          <w:rFonts w:eastAsia="仿宋_GB2312" w:hint="eastAsia"/>
          <w:sz w:val="32"/>
        </w:rPr>
      </w:pPr>
      <w:r w:rsidRPr="006644DB">
        <w:rPr>
          <w:rFonts w:eastAsia="仿宋_GB2312" w:hint="eastAsia"/>
          <w:sz w:val="32"/>
        </w:rPr>
        <w:t xml:space="preserve"> </w:t>
      </w:r>
    </w:p>
    <w:p w:rsidR="00B7313E" w:rsidRPr="006644DB" w:rsidRDefault="002D0CF0" w:rsidP="009260A0">
      <w:pPr>
        <w:spacing w:line="600" w:lineRule="exact"/>
        <w:ind w:firstLineChars="200" w:firstLine="640"/>
        <w:rPr>
          <w:rFonts w:eastAsia="仿宋_GB2312" w:hint="eastAsia"/>
          <w:sz w:val="32"/>
        </w:rPr>
      </w:pPr>
      <w:r w:rsidRPr="006644DB">
        <w:rPr>
          <w:rFonts w:eastAsia="仿宋_GB2312" w:hint="eastAsia"/>
          <w:sz w:val="32"/>
        </w:rPr>
        <w:t>附件：天津市工伤认定就近管辖申请表</w:t>
      </w:r>
    </w:p>
    <w:p w:rsidR="00B7313E" w:rsidRPr="006644DB" w:rsidRDefault="00B7313E" w:rsidP="009260A0">
      <w:pPr>
        <w:spacing w:line="600" w:lineRule="exact"/>
        <w:rPr>
          <w:rFonts w:eastAsia="仿宋_GB2312" w:hint="eastAsia"/>
          <w:sz w:val="32"/>
        </w:rPr>
      </w:pPr>
    </w:p>
    <w:p w:rsidR="008D41DC" w:rsidRPr="006644DB" w:rsidRDefault="008D41DC" w:rsidP="009260A0">
      <w:pPr>
        <w:spacing w:line="600" w:lineRule="exact"/>
        <w:rPr>
          <w:rFonts w:eastAsia="仿宋_GB2312" w:hint="eastAsia"/>
          <w:sz w:val="32"/>
        </w:rPr>
      </w:pPr>
    </w:p>
    <w:p w:rsidR="008D41DC" w:rsidRPr="006644DB" w:rsidRDefault="008D41DC" w:rsidP="009260A0">
      <w:pPr>
        <w:spacing w:line="600" w:lineRule="exact"/>
        <w:rPr>
          <w:rFonts w:eastAsia="仿宋_GB2312"/>
          <w:sz w:val="32"/>
        </w:rPr>
      </w:pPr>
    </w:p>
    <w:p w:rsidR="00B7313E" w:rsidRPr="006644DB" w:rsidRDefault="006644DB" w:rsidP="006644DB">
      <w:pPr>
        <w:spacing w:line="600" w:lineRule="exact"/>
        <w:jc w:val="left"/>
        <w:rPr>
          <w:rFonts w:eastAsia="仿宋_GB2312"/>
          <w:sz w:val="32"/>
        </w:rPr>
      </w:pPr>
      <w:r>
        <w:rPr>
          <w:rFonts w:eastAsia="仿宋_GB2312" w:hint="eastAsia"/>
          <w:sz w:val="32"/>
        </w:rPr>
        <w:t xml:space="preserve">                              </w:t>
      </w:r>
      <w:r w:rsidR="008D41DC" w:rsidRPr="006644DB">
        <w:rPr>
          <w:rFonts w:eastAsia="仿宋_GB2312"/>
          <w:sz w:val="32"/>
        </w:rPr>
        <w:t>2020</w:t>
      </w:r>
      <w:r w:rsidR="008D41DC" w:rsidRPr="006644DB">
        <w:rPr>
          <w:rFonts w:eastAsia="仿宋_GB2312"/>
          <w:sz w:val="32"/>
        </w:rPr>
        <w:t>年</w:t>
      </w:r>
      <w:r w:rsidR="008D41DC" w:rsidRPr="006644DB">
        <w:rPr>
          <w:rFonts w:eastAsia="仿宋_GB2312"/>
          <w:sz w:val="32"/>
        </w:rPr>
        <w:t>10</w:t>
      </w:r>
      <w:r w:rsidR="008D41DC" w:rsidRPr="006644DB">
        <w:rPr>
          <w:rFonts w:eastAsia="仿宋_GB2312"/>
          <w:sz w:val="32"/>
        </w:rPr>
        <w:t>月</w:t>
      </w:r>
      <w:r>
        <w:rPr>
          <w:rFonts w:eastAsia="仿宋_GB2312" w:hint="eastAsia"/>
          <w:sz w:val="32"/>
        </w:rPr>
        <w:t>20</w:t>
      </w:r>
      <w:r w:rsidR="002D0CF0" w:rsidRPr="006644DB">
        <w:rPr>
          <w:rFonts w:eastAsia="仿宋_GB2312"/>
          <w:sz w:val="32"/>
        </w:rPr>
        <w:t>日</w:t>
      </w:r>
      <w:r w:rsidR="002D0CF0" w:rsidRPr="006644DB">
        <w:rPr>
          <w:rFonts w:eastAsia="仿宋_GB2312"/>
          <w:sz w:val="32"/>
        </w:rPr>
        <w:t xml:space="preserve">    </w:t>
      </w:r>
    </w:p>
    <w:p w:rsidR="00B7313E" w:rsidRPr="006644DB" w:rsidRDefault="008D41DC" w:rsidP="009260A0">
      <w:pPr>
        <w:spacing w:line="600" w:lineRule="exact"/>
        <w:ind w:firstLineChars="200" w:firstLine="640"/>
        <w:rPr>
          <w:rFonts w:eastAsia="仿宋_GB2312"/>
          <w:sz w:val="32"/>
        </w:rPr>
      </w:pPr>
      <w:r w:rsidRPr="006644DB">
        <w:rPr>
          <w:rFonts w:eastAsia="仿宋_GB2312"/>
          <w:sz w:val="32"/>
        </w:rPr>
        <w:t>（此件主动公开）</w:t>
      </w:r>
    </w:p>
    <w:p w:rsidR="00B7313E" w:rsidRPr="006644DB" w:rsidRDefault="00B7313E" w:rsidP="009260A0">
      <w:pPr>
        <w:spacing w:line="600" w:lineRule="exact"/>
        <w:rPr>
          <w:rFonts w:eastAsia="仿宋_GB2312"/>
          <w:sz w:val="32"/>
        </w:rPr>
      </w:pPr>
    </w:p>
    <w:p w:rsidR="00B7313E" w:rsidRPr="006644DB" w:rsidRDefault="00B7313E" w:rsidP="002E3A88">
      <w:pPr>
        <w:rPr>
          <w:rFonts w:eastAsia="仿宋_GB2312"/>
          <w:sz w:val="32"/>
        </w:rPr>
      </w:pPr>
    </w:p>
    <w:p w:rsidR="00B7313E" w:rsidRPr="006644DB" w:rsidRDefault="00B7313E" w:rsidP="002E3A88">
      <w:pPr>
        <w:rPr>
          <w:rFonts w:eastAsia="仿宋_GB2312"/>
          <w:sz w:val="32"/>
        </w:rPr>
      </w:pPr>
    </w:p>
    <w:p w:rsidR="00B7313E" w:rsidRPr="006644DB" w:rsidRDefault="00B7313E" w:rsidP="002E3A88">
      <w:pPr>
        <w:rPr>
          <w:rFonts w:eastAsia="仿宋_GB2312" w:hint="eastAsia"/>
          <w:sz w:val="32"/>
        </w:rPr>
      </w:pPr>
    </w:p>
    <w:p w:rsidR="00B7313E" w:rsidRPr="006644DB" w:rsidRDefault="00B7313E" w:rsidP="002E3A88">
      <w:pPr>
        <w:rPr>
          <w:rFonts w:eastAsia="仿宋_GB2312" w:hint="eastAsia"/>
          <w:sz w:val="32"/>
        </w:rPr>
      </w:pPr>
    </w:p>
    <w:p w:rsidR="00B7313E" w:rsidRPr="006644DB" w:rsidRDefault="00B7313E" w:rsidP="002E3A88">
      <w:pPr>
        <w:rPr>
          <w:rFonts w:eastAsia="仿宋_GB2312" w:hint="eastAsia"/>
          <w:sz w:val="32"/>
        </w:rPr>
      </w:pPr>
    </w:p>
    <w:p w:rsidR="002D0CF0" w:rsidRPr="006644DB" w:rsidRDefault="008D41DC" w:rsidP="002E3A88">
      <w:pPr>
        <w:rPr>
          <w:rFonts w:eastAsia="黑体" w:hint="eastAsia"/>
          <w:sz w:val="32"/>
        </w:rPr>
      </w:pPr>
      <w:r w:rsidRPr="006644DB">
        <w:rPr>
          <w:rFonts w:eastAsia="黑体"/>
          <w:sz w:val="32"/>
        </w:rPr>
        <w:br w:type="page"/>
      </w:r>
      <w:r w:rsidR="002D0CF0" w:rsidRPr="006644DB">
        <w:rPr>
          <w:rFonts w:eastAsia="黑体" w:hAnsi="黑体" w:hint="eastAsia"/>
          <w:sz w:val="32"/>
        </w:rPr>
        <w:lastRenderedPageBreak/>
        <w:t>附件</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6870"/>
      </w:tblGrid>
      <w:tr w:rsidR="002D0CF0" w:rsidRPr="006644DB">
        <w:trPr>
          <w:trHeight w:val="1609"/>
        </w:trPr>
        <w:tc>
          <w:tcPr>
            <w:tcW w:w="9120" w:type="dxa"/>
            <w:gridSpan w:val="2"/>
            <w:tcBorders>
              <w:top w:val="nil"/>
              <w:left w:val="nil"/>
              <w:bottom w:val="nil"/>
              <w:right w:val="nil"/>
            </w:tcBorders>
            <w:shd w:val="clear" w:color="auto" w:fill="auto"/>
            <w:vAlign w:val="center"/>
          </w:tcPr>
          <w:p w:rsidR="002D0CF0" w:rsidRPr="006644DB" w:rsidRDefault="002D0CF0" w:rsidP="00E6381F">
            <w:pPr>
              <w:jc w:val="center"/>
              <w:rPr>
                <w:rFonts w:eastAsia="文星简小标宋" w:hint="eastAsia"/>
                <w:sz w:val="44"/>
                <w:szCs w:val="44"/>
              </w:rPr>
            </w:pPr>
            <w:r w:rsidRPr="006644DB">
              <w:rPr>
                <w:rFonts w:eastAsia="文星简小标宋" w:hint="eastAsia"/>
                <w:sz w:val="44"/>
                <w:szCs w:val="44"/>
              </w:rPr>
              <w:t>天津市工伤认定就近管辖申请表</w:t>
            </w:r>
          </w:p>
        </w:tc>
      </w:tr>
      <w:tr w:rsidR="002D0CF0" w:rsidRPr="006644DB">
        <w:trPr>
          <w:trHeight w:val="537"/>
        </w:trPr>
        <w:tc>
          <w:tcPr>
            <w:tcW w:w="9120" w:type="dxa"/>
            <w:gridSpan w:val="2"/>
            <w:tcBorders>
              <w:top w:val="nil"/>
              <w:left w:val="nil"/>
              <w:right w:val="nil"/>
            </w:tcBorders>
            <w:shd w:val="clear" w:color="auto" w:fill="auto"/>
          </w:tcPr>
          <w:p w:rsidR="002D0CF0" w:rsidRPr="006644DB" w:rsidRDefault="002D0CF0" w:rsidP="002E3A88">
            <w:pPr>
              <w:rPr>
                <w:rFonts w:eastAsia="仿宋_GB2312" w:hint="eastAsia"/>
                <w:sz w:val="28"/>
                <w:szCs w:val="28"/>
              </w:rPr>
            </w:pPr>
            <w:r w:rsidRPr="006644DB">
              <w:rPr>
                <w:rFonts w:eastAsia="仿宋_GB2312" w:hint="eastAsia"/>
                <w:sz w:val="32"/>
                <w:szCs w:val="32"/>
              </w:rPr>
              <w:t>□申请就近管辖</w:t>
            </w:r>
            <w:r w:rsidRPr="006644DB">
              <w:rPr>
                <w:rFonts w:eastAsia="仿宋_GB2312" w:hint="eastAsia"/>
                <w:sz w:val="32"/>
                <w:szCs w:val="32"/>
              </w:rPr>
              <w:t xml:space="preserve">                 </w:t>
            </w:r>
            <w:r w:rsidRPr="006644DB">
              <w:rPr>
                <w:rFonts w:eastAsia="仿宋_GB2312" w:hint="eastAsia"/>
                <w:sz w:val="32"/>
                <w:szCs w:val="32"/>
              </w:rPr>
              <w:t>□申请变更就近管辖</w:t>
            </w:r>
          </w:p>
        </w:tc>
      </w:tr>
      <w:tr w:rsidR="002D0CF0" w:rsidRPr="006644DB">
        <w:trPr>
          <w:trHeight w:val="557"/>
        </w:trPr>
        <w:tc>
          <w:tcPr>
            <w:tcW w:w="2250" w:type="dxa"/>
            <w:shd w:val="clear" w:color="auto" w:fill="auto"/>
            <w:vAlign w:val="center"/>
          </w:tcPr>
          <w:p w:rsidR="002D0CF0" w:rsidRPr="006644DB" w:rsidRDefault="002D0CF0" w:rsidP="00E6381F">
            <w:pPr>
              <w:jc w:val="center"/>
              <w:rPr>
                <w:rFonts w:eastAsia="仿宋_GB2312" w:hint="eastAsia"/>
                <w:sz w:val="32"/>
                <w:szCs w:val="32"/>
              </w:rPr>
            </w:pPr>
            <w:r w:rsidRPr="006644DB">
              <w:rPr>
                <w:rFonts w:eastAsia="仿宋_GB2312" w:hint="eastAsia"/>
                <w:sz w:val="32"/>
                <w:szCs w:val="32"/>
              </w:rPr>
              <w:t>用人单位名称</w:t>
            </w:r>
          </w:p>
        </w:tc>
        <w:tc>
          <w:tcPr>
            <w:tcW w:w="6870" w:type="dxa"/>
            <w:shd w:val="clear" w:color="auto" w:fill="auto"/>
            <w:vAlign w:val="center"/>
          </w:tcPr>
          <w:p w:rsidR="002D0CF0" w:rsidRPr="006644DB" w:rsidRDefault="002D0CF0" w:rsidP="00E6381F">
            <w:pPr>
              <w:jc w:val="center"/>
              <w:rPr>
                <w:rFonts w:eastAsia="仿宋_GB2312" w:hint="eastAsia"/>
                <w:sz w:val="28"/>
                <w:szCs w:val="28"/>
              </w:rPr>
            </w:pPr>
          </w:p>
        </w:tc>
      </w:tr>
      <w:tr w:rsidR="002D0CF0" w:rsidRPr="006644DB">
        <w:trPr>
          <w:trHeight w:val="477"/>
        </w:trPr>
        <w:tc>
          <w:tcPr>
            <w:tcW w:w="2250" w:type="dxa"/>
            <w:shd w:val="clear" w:color="auto" w:fill="auto"/>
            <w:vAlign w:val="center"/>
          </w:tcPr>
          <w:p w:rsidR="002D0CF0" w:rsidRPr="006644DB" w:rsidRDefault="002D0CF0" w:rsidP="00E6381F">
            <w:pPr>
              <w:jc w:val="center"/>
              <w:rPr>
                <w:rFonts w:eastAsia="仿宋_GB2312" w:hint="eastAsia"/>
                <w:sz w:val="32"/>
                <w:szCs w:val="32"/>
              </w:rPr>
            </w:pPr>
            <w:r w:rsidRPr="006644DB">
              <w:rPr>
                <w:rFonts w:eastAsia="仿宋_GB2312" w:hint="eastAsia"/>
                <w:sz w:val="32"/>
                <w:szCs w:val="32"/>
              </w:rPr>
              <w:t>单位代码</w:t>
            </w:r>
          </w:p>
        </w:tc>
        <w:tc>
          <w:tcPr>
            <w:tcW w:w="6870" w:type="dxa"/>
            <w:shd w:val="clear" w:color="auto" w:fill="auto"/>
            <w:vAlign w:val="center"/>
          </w:tcPr>
          <w:p w:rsidR="002D0CF0" w:rsidRPr="006644DB" w:rsidRDefault="002D0CF0" w:rsidP="00E6381F">
            <w:pPr>
              <w:jc w:val="center"/>
              <w:rPr>
                <w:rFonts w:eastAsia="仿宋_GB2312" w:hint="eastAsia"/>
                <w:sz w:val="28"/>
                <w:szCs w:val="28"/>
              </w:rPr>
            </w:pPr>
          </w:p>
        </w:tc>
      </w:tr>
      <w:tr w:rsidR="002D0CF0" w:rsidRPr="006644DB">
        <w:trPr>
          <w:trHeight w:val="537"/>
        </w:trPr>
        <w:tc>
          <w:tcPr>
            <w:tcW w:w="2250" w:type="dxa"/>
            <w:shd w:val="clear" w:color="auto" w:fill="auto"/>
            <w:vAlign w:val="center"/>
          </w:tcPr>
          <w:p w:rsidR="002D0CF0" w:rsidRPr="006644DB" w:rsidRDefault="002D0CF0" w:rsidP="00E6381F">
            <w:pPr>
              <w:jc w:val="center"/>
              <w:rPr>
                <w:rFonts w:eastAsia="仿宋_GB2312" w:hint="eastAsia"/>
                <w:sz w:val="32"/>
              </w:rPr>
            </w:pPr>
            <w:r w:rsidRPr="006644DB">
              <w:rPr>
                <w:rFonts w:eastAsia="仿宋_GB2312" w:hint="eastAsia"/>
                <w:sz w:val="32"/>
              </w:rPr>
              <w:t>参保所在地</w:t>
            </w:r>
          </w:p>
        </w:tc>
        <w:tc>
          <w:tcPr>
            <w:tcW w:w="6870" w:type="dxa"/>
            <w:shd w:val="clear" w:color="auto" w:fill="auto"/>
            <w:vAlign w:val="center"/>
          </w:tcPr>
          <w:p w:rsidR="002D0CF0" w:rsidRPr="006644DB" w:rsidRDefault="002D0CF0" w:rsidP="00E6381F">
            <w:pPr>
              <w:jc w:val="center"/>
              <w:rPr>
                <w:rFonts w:eastAsia="仿宋_GB2312" w:hint="eastAsia"/>
                <w:sz w:val="32"/>
              </w:rPr>
            </w:pPr>
            <w:r w:rsidRPr="006644DB">
              <w:rPr>
                <w:rFonts w:eastAsia="仿宋_GB2312" w:hint="eastAsia"/>
                <w:sz w:val="32"/>
              </w:rPr>
              <w:t>天津市</w:t>
            </w:r>
            <w:r w:rsidRPr="006644DB">
              <w:rPr>
                <w:rFonts w:eastAsia="仿宋_GB2312" w:hint="eastAsia"/>
                <w:sz w:val="32"/>
                <w:u w:val="single"/>
              </w:rPr>
              <w:t xml:space="preserve">      </w:t>
            </w:r>
            <w:r w:rsidRPr="006644DB">
              <w:rPr>
                <w:rFonts w:eastAsia="仿宋_GB2312" w:hint="eastAsia"/>
                <w:sz w:val="32"/>
              </w:rPr>
              <w:t>区</w:t>
            </w:r>
          </w:p>
        </w:tc>
      </w:tr>
      <w:tr w:rsidR="002D0CF0" w:rsidRPr="006644DB">
        <w:trPr>
          <w:trHeight w:val="537"/>
        </w:trPr>
        <w:tc>
          <w:tcPr>
            <w:tcW w:w="2250" w:type="dxa"/>
            <w:shd w:val="clear" w:color="auto" w:fill="auto"/>
            <w:vAlign w:val="center"/>
          </w:tcPr>
          <w:p w:rsidR="00021BF1" w:rsidRPr="006644DB" w:rsidRDefault="002D0CF0" w:rsidP="00DF5C32">
            <w:pPr>
              <w:jc w:val="center"/>
              <w:rPr>
                <w:rFonts w:eastAsia="仿宋_GB2312" w:hint="eastAsia"/>
                <w:sz w:val="32"/>
              </w:rPr>
            </w:pPr>
            <w:r w:rsidRPr="006644DB">
              <w:rPr>
                <w:rFonts w:eastAsia="仿宋_GB2312" w:hint="eastAsia"/>
                <w:sz w:val="32"/>
              </w:rPr>
              <w:t>现管辖部门</w:t>
            </w:r>
          </w:p>
          <w:p w:rsidR="002D0CF0" w:rsidRPr="006644DB" w:rsidRDefault="002D0CF0" w:rsidP="00DF5C32">
            <w:pPr>
              <w:jc w:val="center"/>
              <w:rPr>
                <w:rFonts w:eastAsia="仿宋_GB2312" w:hint="eastAsia"/>
                <w:sz w:val="32"/>
              </w:rPr>
            </w:pPr>
            <w:r w:rsidRPr="006644DB">
              <w:rPr>
                <w:rFonts w:eastAsia="仿宋_GB2312" w:hint="eastAsia"/>
                <w:sz w:val="32"/>
              </w:rPr>
              <w:t>名称</w:t>
            </w:r>
          </w:p>
        </w:tc>
        <w:tc>
          <w:tcPr>
            <w:tcW w:w="6870" w:type="dxa"/>
            <w:shd w:val="clear" w:color="auto" w:fill="auto"/>
            <w:vAlign w:val="center"/>
          </w:tcPr>
          <w:p w:rsidR="002D0CF0" w:rsidRPr="006644DB" w:rsidRDefault="002D0CF0" w:rsidP="00DF5C32">
            <w:pPr>
              <w:jc w:val="center"/>
              <w:rPr>
                <w:rFonts w:eastAsia="仿宋_GB2312" w:hint="eastAsia"/>
                <w:sz w:val="32"/>
              </w:rPr>
            </w:pPr>
            <w:r w:rsidRPr="006644DB">
              <w:rPr>
                <w:rFonts w:eastAsia="仿宋_GB2312" w:hint="eastAsia"/>
                <w:sz w:val="32"/>
              </w:rPr>
              <w:t>天津市</w:t>
            </w:r>
            <w:r w:rsidRPr="006644DB">
              <w:rPr>
                <w:rFonts w:eastAsia="仿宋_GB2312" w:hint="eastAsia"/>
                <w:sz w:val="32"/>
                <w:u w:val="single"/>
              </w:rPr>
              <w:t xml:space="preserve">    </w:t>
            </w:r>
            <w:r w:rsidRPr="006644DB">
              <w:rPr>
                <w:rFonts w:eastAsia="仿宋_GB2312" w:hint="eastAsia"/>
                <w:sz w:val="32"/>
              </w:rPr>
              <w:t>区</w:t>
            </w:r>
            <w:r w:rsidR="00DF5C32" w:rsidRPr="006644DB">
              <w:rPr>
                <w:rFonts w:eastAsia="仿宋_GB2312" w:hint="eastAsia"/>
                <w:sz w:val="32"/>
              </w:rPr>
              <w:t>人力资源和社会保障</w:t>
            </w:r>
            <w:r w:rsidRPr="006644DB">
              <w:rPr>
                <w:rFonts w:eastAsia="仿宋_GB2312" w:hint="eastAsia"/>
                <w:sz w:val="32"/>
              </w:rPr>
              <w:t>局</w:t>
            </w:r>
          </w:p>
        </w:tc>
      </w:tr>
      <w:tr w:rsidR="002D0CF0" w:rsidRPr="006644DB">
        <w:trPr>
          <w:trHeight w:val="1650"/>
        </w:trPr>
        <w:tc>
          <w:tcPr>
            <w:tcW w:w="2250" w:type="dxa"/>
            <w:shd w:val="clear" w:color="auto" w:fill="auto"/>
            <w:vAlign w:val="center"/>
          </w:tcPr>
          <w:p w:rsidR="002D0CF0" w:rsidRPr="006644DB" w:rsidRDefault="002D0CF0" w:rsidP="00E6381F">
            <w:pPr>
              <w:jc w:val="center"/>
              <w:rPr>
                <w:rFonts w:eastAsia="仿宋_GB2312" w:hint="eastAsia"/>
                <w:sz w:val="32"/>
              </w:rPr>
            </w:pPr>
            <w:r w:rsidRPr="006644DB">
              <w:rPr>
                <w:rFonts w:eastAsia="仿宋_GB2312" w:hint="eastAsia"/>
                <w:sz w:val="32"/>
              </w:rPr>
              <w:t>申请就近管辖部门名称</w:t>
            </w:r>
          </w:p>
        </w:tc>
        <w:tc>
          <w:tcPr>
            <w:tcW w:w="6870" w:type="dxa"/>
            <w:shd w:val="clear" w:color="auto" w:fill="auto"/>
            <w:vAlign w:val="center"/>
          </w:tcPr>
          <w:p w:rsidR="002D0CF0" w:rsidRPr="006644DB" w:rsidRDefault="002D0CF0" w:rsidP="00E6381F">
            <w:pPr>
              <w:jc w:val="center"/>
              <w:rPr>
                <w:rFonts w:eastAsia="仿宋_GB2312" w:hint="eastAsia"/>
                <w:sz w:val="32"/>
              </w:rPr>
            </w:pPr>
            <w:r w:rsidRPr="006644DB">
              <w:rPr>
                <w:rFonts w:eastAsia="仿宋_GB2312" w:hint="eastAsia"/>
                <w:sz w:val="32"/>
              </w:rPr>
              <w:t>天津市</w:t>
            </w:r>
            <w:r w:rsidRPr="006644DB">
              <w:rPr>
                <w:rFonts w:eastAsia="仿宋_GB2312" w:hint="eastAsia"/>
                <w:sz w:val="32"/>
                <w:u w:val="single"/>
              </w:rPr>
              <w:t xml:space="preserve">    </w:t>
            </w:r>
            <w:r w:rsidRPr="006644DB">
              <w:rPr>
                <w:rFonts w:eastAsia="仿宋_GB2312" w:hint="eastAsia"/>
                <w:sz w:val="32"/>
              </w:rPr>
              <w:t>区</w:t>
            </w:r>
            <w:r w:rsidR="00DF5C32" w:rsidRPr="006644DB">
              <w:rPr>
                <w:rFonts w:eastAsia="仿宋_GB2312" w:hint="eastAsia"/>
                <w:sz w:val="32"/>
              </w:rPr>
              <w:t>人力资源和社会保障</w:t>
            </w:r>
            <w:r w:rsidRPr="006644DB">
              <w:rPr>
                <w:rFonts w:eastAsia="仿宋_GB2312" w:hint="eastAsia"/>
                <w:sz w:val="32"/>
              </w:rPr>
              <w:t>局</w:t>
            </w:r>
          </w:p>
          <w:p w:rsidR="002D0CF0" w:rsidRPr="006644DB" w:rsidRDefault="002D0CF0" w:rsidP="00E6381F">
            <w:pPr>
              <w:jc w:val="center"/>
              <w:rPr>
                <w:rFonts w:eastAsia="仿宋_GB2312" w:hint="eastAsia"/>
                <w:sz w:val="32"/>
              </w:rPr>
            </w:pPr>
            <w:r w:rsidRPr="006644DB">
              <w:rPr>
                <w:rFonts w:eastAsia="仿宋_GB2312" w:hint="eastAsia"/>
                <w:sz w:val="32"/>
              </w:rPr>
              <w:t>□设立登记住所地</w:t>
            </w:r>
            <w:r w:rsidRPr="006644DB">
              <w:rPr>
                <w:rFonts w:eastAsia="仿宋_GB2312" w:hint="eastAsia"/>
                <w:sz w:val="32"/>
              </w:rPr>
              <w:t xml:space="preserve">      </w:t>
            </w:r>
            <w:r w:rsidRPr="006644DB">
              <w:rPr>
                <w:rFonts w:eastAsia="仿宋_GB2312" w:hint="eastAsia"/>
                <w:sz w:val="32"/>
              </w:rPr>
              <w:t>□坐落地</w:t>
            </w:r>
          </w:p>
          <w:p w:rsidR="002D0CF0" w:rsidRPr="006644DB" w:rsidRDefault="002D0CF0" w:rsidP="00E6381F">
            <w:pPr>
              <w:jc w:val="center"/>
              <w:rPr>
                <w:rFonts w:eastAsia="仿宋_GB2312" w:hint="eastAsia"/>
                <w:sz w:val="32"/>
              </w:rPr>
            </w:pPr>
            <w:r w:rsidRPr="006644DB">
              <w:rPr>
                <w:rFonts w:eastAsia="仿宋_GB2312" w:hint="eastAsia"/>
                <w:sz w:val="32"/>
              </w:rPr>
              <w:t>□生产经营地</w:t>
            </w:r>
            <w:r w:rsidRPr="006644DB">
              <w:rPr>
                <w:rFonts w:eastAsia="仿宋_GB2312" w:hint="eastAsia"/>
                <w:sz w:val="32"/>
              </w:rPr>
              <w:t xml:space="preserve">  </w:t>
            </w:r>
            <w:r w:rsidRPr="006644DB">
              <w:rPr>
                <w:rFonts w:eastAsia="仿宋_GB2312" w:hint="eastAsia"/>
                <w:sz w:val="32"/>
              </w:rPr>
              <w:t>□参加工伤保险地</w:t>
            </w:r>
          </w:p>
        </w:tc>
      </w:tr>
      <w:tr w:rsidR="002D0CF0" w:rsidRPr="006644DB">
        <w:trPr>
          <w:trHeight w:val="2046"/>
        </w:trPr>
        <w:tc>
          <w:tcPr>
            <w:tcW w:w="2250" w:type="dxa"/>
            <w:shd w:val="clear" w:color="auto" w:fill="auto"/>
            <w:vAlign w:val="center"/>
          </w:tcPr>
          <w:p w:rsidR="002D0CF0" w:rsidRPr="006644DB" w:rsidRDefault="002D0CF0" w:rsidP="00E6381F">
            <w:pPr>
              <w:jc w:val="center"/>
              <w:rPr>
                <w:rFonts w:eastAsia="仿宋_GB2312" w:hint="eastAsia"/>
                <w:sz w:val="32"/>
              </w:rPr>
            </w:pPr>
            <w:r w:rsidRPr="006644DB">
              <w:rPr>
                <w:rFonts w:eastAsia="仿宋_GB2312" w:hint="eastAsia"/>
                <w:sz w:val="32"/>
              </w:rPr>
              <w:t>用人单位</w:t>
            </w:r>
          </w:p>
          <w:p w:rsidR="002D0CF0" w:rsidRPr="006644DB" w:rsidRDefault="002D0CF0" w:rsidP="00E6381F">
            <w:pPr>
              <w:jc w:val="center"/>
              <w:rPr>
                <w:rFonts w:eastAsia="仿宋_GB2312" w:hint="eastAsia"/>
                <w:sz w:val="32"/>
              </w:rPr>
            </w:pPr>
            <w:r w:rsidRPr="006644DB">
              <w:rPr>
                <w:rFonts w:eastAsia="仿宋_GB2312" w:hint="eastAsia"/>
                <w:sz w:val="32"/>
              </w:rPr>
              <w:t>申请理由</w:t>
            </w:r>
          </w:p>
        </w:tc>
        <w:tc>
          <w:tcPr>
            <w:tcW w:w="6870" w:type="dxa"/>
            <w:shd w:val="clear" w:color="auto" w:fill="auto"/>
            <w:vAlign w:val="center"/>
          </w:tcPr>
          <w:p w:rsidR="002D0CF0" w:rsidRPr="006644DB" w:rsidRDefault="002D0CF0" w:rsidP="002E3A88">
            <w:pPr>
              <w:rPr>
                <w:rFonts w:eastAsia="仿宋_GB2312" w:hint="eastAsia"/>
                <w:sz w:val="32"/>
              </w:rPr>
            </w:pPr>
          </w:p>
          <w:p w:rsidR="002D0CF0" w:rsidRPr="006644DB" w:rsidRDefault="002D0CF0" w:rsidP="002E3A88">
            <w:pPr>
              <w:rPr>
                <w:rFonts w:eastAsia="仿宋_GB2312" w:hint="eastAsia"/>
                <w:sz w:val="32"/>
              </w:rPr>
            </w:pPr>
          </w:p>
          <w:p w:rsidR="002D0CF0" w:rsidRPr="006644DB" w:rsidRDefault="002D0CF0" w:rsidP="002E3A88">
            <w:pPr>
              <w:rPr>
                <w:rFonts w:eastAsia="仿宋_GB2312" w:hint="eastAsia"/>
                <w:sz w:val="32"/>
              </w:rPr>
            </w:pPr>
          </w:p>
          <w:p w:rsidR="002D0CF0" w:rsidRPr="006644DB" w:rsidRDefault="002D0CF0" w:rsidP="002E3A88">
            <w:pPr>
              <w:rPr>
                <w:rFonts w:eastAsia="仿宋_GB2312" w:hint="eastAsia"/>
                <w:sz w:val="32"/>
              </w:rPr>
            </w:pPr>
          </w:p>
          <w:p w:rsidR="002D0CF0" w:rsidRPr="006644DB" w:rsidRDefault="002D0CF0" w:rsidP="002E3A88">
            <w:pPr>
              <w:rPr>
                <w:rFonts w:eastAsia="仿宋_GB2312" w:hint="eastAsia"/>
                <w:sz w:val="32"/>
              </w:rPr>
            </w:pPr>
          </w:p>
          <w:p w:rsidR="002D0CF0" w:rsidRPr="006644DB" w:rsidRDefault="002D0CF0" w:rsidP="002E3A88">
            <w:pPr>
              <w:rPr>
                <w:rFonts w:eastAsia="仿宋_GB2312" w:hint="eastAsia"/>
                <w:sz w:val="32"/>
              </w:rPr>
            </w:pPr>
          </w:p>
          <w:p w:rsidR="002D0CF0" w:rsidRPr="006644DB" w:rsidRDefault="002D0CF0" w:rsidP="00E6381F">
            <w:pPr>
              <w:wordWrap w:val="0"/>
              <w:jc w:val="right"/>
              <w:rPr>
                <w:rFonts w:eastAsia="仿宋_GB2312" w:hint="eastAsia"/>
                <w:sz w:val="32"/>
              </w:rPr>
            </w:pPr>
            <w:r w:rsidRPr="006644DB">
              <w:rPr>
                <w:rFonts w:eastAsia="仿宋_GB2312" w:hint="eastAsia"/>
                <w:sz w:val="32"/>
              </w:rPr>
              <w:t>经办人签字：</w:t>
            </w:r>
            <w:r w:rsidRPr="006644DB">
              <w:rPr>
                <w:rFonts w:eastAsia="仿宋_GB2312" w:hint="eastAsia"/>
                <w:sz w:val="32"/>
              </w:rPr>
              <w:t xml:space="preserve">         </w:t>
            </w:r>
          </w:p>
          <w:p w:rsidR="002D0CF0" w:rsidRPr="006644DB" w:rsidRDefault="002D0CF0" w:rsidP="00E6381F">
            <w:pPr>
              <w:ind w:right="640"/>
              <w:jc w:val="center"/>
              <w:rPr>
                <w:rFonts w:eastAsia="仿宋_GB2312" w:hint="eastAsia"/>
                <w:sz w:val="32"/>
              </w:rPr>
            </w:pPr>
            <w:r w:rsidRPr="006644DB">
              <w:rPr>
                <w:rFonts w:eastAsia="仿宋_GB2312" w:hint="eastAsia"/>
                <w:sz w:val="32"/>
              </w:rPr>
              <w:t xml:space="preserve">                </w:t>
            </w:r>
            <w:r w:rsidRPr="006644DB">
              <w:rPr>
                <w:rFonts w:eastAsia="仿宋_GB2312" w:hint="eastAsia"/>
                <w:sz w:val="32"/>
              </w:rPr>
              <w:t>用人单位（盖章）</w:t>
            </w:r>
          </w:p>
          <w:p w:rsidR="002D0CF0" w:rsidRPr="006644DB" w:rsidRDefault="002D0CF0" w:rsidP="002D0CF0">
            <w:pPr>
              <w:rPr>
                <w:rFonts w:eastAsia="仿宋_GB2312" w:hint="eastAsia"/>
                <w:sz w:val="32"/>
              </w:rPr>
            </w:pPr>
          </w:p>
        </w:tc>
      </w:tr>
      <w:tr w:rsidR="002D0CF0" w:rsidRPr="006644DB">
        <w:trPr>
          <w:trHeight w:val="2046"/>
        </w:trPr>
        <w:tc>
          <w:tcPr>
            <w:tcW w:w="2250" w:type="dxa"/>
            <w:shd w:val="clear" w:color="auto" w:fill="auto"/>
            <w:vAlign w:val="center"/>
          </w:tcPr>
          <w:p w:rsidR="00DF5C32" w:rsidRPr="006644DB" w:rsidRDefault="002D0CF0" w:rsidP="00E6381F">
            <w:pPr>
              <w:jc w:val="center"/>
              <w:rPr>
                <w:rFonts w:eastAsia="仿宋_GB2312" w:hint="eastAsia"/>
                <w:sz w:val="32"/>
              </w:rPr>
            </w:pPr>
            <w:r w:rsidRPr="006644DB">
              <w:rPr>
                <w:rFonts w:eastAsia="仿宋_GB2312" w:hint="eastAsia"/>
                <w:sz w:val="32"/>
              </w:rPr>
              <w:t>人社部门</w:t>
            </w:r>
          </w:p>
          <w:p w:rsidR="002D0CF0" w:rsidRPr="006644DB" w:rsidRDefault="00DF5C32" w:rsidP="00E6381F">
            <w:pPr>
              <w:jc w:val="center"/>
              <w:rPr>
                <w:rFonts w:eastAsia="仿宋_GB2312" w:hint="eastAsia"/>
                <w:sz w:val="32"/>
              </w:rPr>
            </w:pPr>
            <w:r w:rsidRPr="006644DB">
              <w:rPr>
                <w:rFonts w:eastAsia="仿宋_GB2312" w:hint="eastAsia"/>
                <w:sz w:val="32"/>
              </w:rPr>
              <w:t>审核</w:t>
            </w:r>
            <w:r w:rsidR="002D0CF0" w:rsidRPr="006644DB">
              <w:rPr>
                <w:rFonts w:eastAsia="仿宋_GB2312" w:hint="eastAsia"/>
                <w:sz w:val="32"/>
              </w:rPr>
              <w:t>意见</w:t>
            </w:r>
          </w:p>
        </w:tc>
        <w:tc>
          <w:tcPr>
            <w:tcW w:w="6870" w:type="dxa"/>
            <w:shd w:val="clear" w:color="auto" w:fill="auto"/>
            <w:vAlign w:val="center"/>
          </w:tcPr>
          <w:p w:rsidR="002D0CF0" w:rsidRPr="006644DB" w:rsidRDefault="002D0CF0" w:rsidP="002D0CF0">
            <w:pPr>
              <w:rPr>
                <w:rFonts w:eastAsia="仿宋_GB2312" w:hint="eastAsia"/>
                <w:sz w:val="32"/>
              </w:rPr>
            </w:pPr>
          </w:p>
          <w:p w:rsidR="002D0CF0" w:rsidRPr="006644DB" w:rsidRDefault="002D0CF0" w:rsidP="002D0CF0">
            <w:pPr>
              <w:rPr>
                <w:rFonts w:eastAsia="仿宋_GB2312" w:hint="eastAsia"/>
                <w:sz w:val="32"/>
              </w:rPr>
            </w:pPr>
          </w:p>
          <w:p w:rsidR="002D0CF0" w:rsidRPr="00B257BD" w:rsidRDefault="002D0CF0" w:rsidP="002D0CF0">
            <w:pPr>
              <w:rPr>
                <w:rFonts w:eastAsia="仿宋_GB2312" w:hint="eastAsia"/>
                <w:sz w:val="32"/>
              </w:rPr>
            </w:pPr>
          </w:p>
          <w:p w:rsidR="002D0CF0" w:rsidRPr="006644DB" w:rsidRDefault="002D0CF0" w:rsidP="00E6381F">
            <w:pPr>
              <w:wordWrap w:val="0"/>
              <w:jc w:val="right"/>
              <w:rPr>
                <w:rFonts w:eastAsia="仿宋_GB2312" w:hint="eastAsia"/>
                <w:sz w:val="32"/>
              </w:rPr>
            </w:pPr>
            <w:r w:rsidRPr="006644DB">
              <w:rPr>
                <w:rFonts w:eastAsia="仿宋_GB2312" w:hint="eastAsia"/>
                <w:sz w:val="32"/>
              </w:rPr>
              <w:t>经办人签字：</w:t>
            </w:r>
            <w:r w:rsidRPr="006644DB">
              <w:rPr>
                <w:rFonts w:eastAsia="仿宋_GB2312" w:hint="eastAsia"/>
                <w:sz w:val="32"/>
              </w:rPr>
              <w:t xml:space="preserve">         </w:t>
            </w:r>
          </w:p>
          <w:p w:rsidR="002D0CF0" w:rsidRPr="006644DB" w:rsidRDefault="00B257BD" w:rsidP="00E6381F">
            <w:pPr>
              <w:ind w:right="640"/>
              <w:jc w:val="center"/>
              <w:rPr>
                <w:rFonts w:eastAsia="仿宋_GB2312" w:hint="eastAsia"/>
                <w:sz w:val="32"/>
              </w:rPr>
            </w:pPr>
            <w:r>
              <w:rPr>
                <w:rFonts w:eastAsia="仿宋_GB2312" w:hint="eastAsia"/>
                <w:sz w:val="32"/>
              </w:rPr>
              <w:t xml:space="preserve">              </w:t>
            </w:r>
            <w:r w:rsidR="002D0CF0" w:rsidRPr="006644DB">
              <w:rPr>
                <w:rFonts w:eastAsia="仿宋_GB2312" w:hint="eastAsia"/>
                <w:sz w:val="32"/>
              </w:rPr>
              <w:t>（盖章）</w:t>
            </w:r>
          </w:p>
          <w:p w:rsidR="002D0CF0" w:rsidRPr="006644DB" w:rsidRDefault="002D0CF0" w:rsidP="002E3A88">
            <w:pPr>
              <w:rPr>
                <w:rFonts w:eastAsia="仿宋_GB2312" w:hint="eastAsia"/>
                <w:sz w:val="32"/>
              </w:rPr>
            </w:pPr>
          </w:p>
        </w:tc>
      </w:tr>
    </w:tbl>
    <w:p w:rsidR="00B7313E" w:rsidRPr="006644DB" w:rsidRDefault="00B7313E"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E641F0" w:rsidRPr="006644DB" w:rsidRDefault="00E641F0" w:rsidP="002E3A88">
      <w:pPr>
        <w:rPr>
          <w:rFonts w:eastAsia="仿宋_GB2312" w:hint="eastAsia"/>
          <w:sz w:val="32"/>
        </w:rPr>
      </w:pPr>
    </w:p>
    <w:p w:rsidR="006644DB" w:rsidRDefault="006644DB" w:rsidP="002E3A88">
      <w:pPr>
        <w:rPr>
          <w:rFonts w:eastAsia="仿宋_GB2312" w:hint="eastAsia"/>
          <w:sz w:val="32"/>
        </w:rPr>
      </w:pPr>
    </w:p>
    <w:p w:rsidR="006644DB" w:rsidRPr="006644DB" w:rsidRDefault="006644DB" w:rsidP="002E3A88">
      <w:pPr>
        <w:rPr>
          <w:rFonts w:eastAsia="仿宋_GB2312" w:hint="eastAsia"/>
          <w:sz w:val="32"/>
        </w:rPr>
      </w:pPr>
    </w:p>
    <w:p w:rsidR="00B7313E" w:rsidRPr="006644DB" w:rsidRDefault="00B7313E" w:rsidP="008E1795">
      <w:pPr>
        <w:spacing w:line="480" w:lineRule="exact"/>
        <w:ind w:leftChars="100" w:left="210" w:rightChars="100" w:right="210"/>
        <w:rPr>
          <w:rFonts w:eastAsia="仿宋_GB2312" w:hint="eastAsia"/>
          <w:sz w:val="28"/>
          <w:szCs w:val="28"/>
        </w:rPr>
      </w:pPr>
      <w:r w:rsidRPr="006644DB">
        <w:rPr>
          <w:rFonts w:eastAsia="仿宋_GB2312"/>
          <w:noProof/>
          <w:sz w:val="28"/>
          <w:szCs w:val="28"/>
        </w:rPr>
        <w:pict>
          <v:line id="_x0000_s1040" style="position:absolute;left:0;text-align:left;z-index:251657728" from="-.05pt,0" to="441pt,0" strokeweight="1.5pt"/>
        </w:pict>
      </w:r>
      <w:r w:rsidRPr="006644DB">
        <w:rPr>
          <w:rFonts w:eastAsia="仿宋_GB2312" w:hint="eastAsia"/>
          <w:sz w:val="28"/>
          <w:szCs w:val="28"/>
        </w:rPr>
        <w:t>抄送：</w:t>
      </w:r>
      <w:r w:rsidR="002855E6" w:rsidRPr="006644DB">
        <w:rPr>
          <w:rFonts w:eastAsia="仿宋_GB2312" w:hint="eastAsia"/>
          <w:sz w:val="28"/>
          <w:szCs w:val="28"/>
        </w:rPr>
        <w:t>市社会保险基金管理中心</w:t>
      </w:r>
      <w:r w:rsidR="008D41DC" w:rsidRPr="006644DB">
        <w:rPr>
          <w:rFonts w:eastAsia="仿宋_GB2312" w:hint="eastAsia"/>
          <w:sz w:val="28"/>
          <w:szCs w:val="28"/>
        </w:rPr>
        <w:t>。</w:t>
      </w:r>
    </w:p>
    <w:p w:rsidR="000972F8" w:rsidRPr="006644DB" w:rsidRDefault="006644DB" w:rsidP="006644DB">
      <w:pPr>
        <w:spacing w:line="500" w:lineRule="exact"/>
        <w:ind w:leftChars="100" w:left="210" w:rightChars="100" w:right="210"/>
        <w:rPr>
          <w:rFonts w:eastAsia="仿宋_GB2312" w:hint="eastAsia"/>
          <w:sz w:val="28"/>
          <w:szCs w:val="28"/>
        </w:rPr>
      </w:pPr>
      <w:r w:rsidRPr="006644DB">
        <w:rPr>
          <w:rFonts w:eastAsia="仿宋_GB2312"/>
          <w:noProof/>
          <w:sz w:val="32"/>
        </w:rPr>
        <w:pict>
          <v:shapetype id="_x0000_t202" coordsize="21600,21600" o:spt="202" path="m,l,21600r21600,l21600,xe">
            <v:stroke joinstyle="miter"/>
            <v:path gradientshapeok="t" o:connecttype="rect"/>
          </v:shapetype>
          <v:shape id="_x0000_s1044" type="#_x0000_t202" style="position:absolute;left:0;text-align:left;margin-left:388.5pt;margin-top:42.85pt;width:54pt;height:31.2pt;z-index:251659776" strokecolor="white">
            <v:textbox>
              <w:txbxContent>
                <w:p w:rsidR="006644DB" w:rsidRDefault="006644DB"/>
              </w:txbxContent>
            </v:textbox>
          </v:shape>
        </w:pict>
      </w:r>
      <w:r w:rsidR="00B7313E" w:rsidRPr="006644DB">
        <w:rPr>
          <w:rFonts w:eastAsia="仿宋_GB2312"/>
          <w:noProof/>
          <w:sz w:val="32"/>
        </w:rPr>
        <w:pict>
          <v:line id="_x0000_s1039" style="position:absolute;left:0;text-align:left;z-index:251656704" from="0,30.5pt" to="441.05pt,30.5pt" strokeweight="1.5pt"/>
        </w:pict>
      </w:r>
      <w:r w:rsidR="00B7313E" w:rsidRPr="006644DB">
        <w:rPr>
          <w:rFonts w:eastAsia="仿宋_GB2312"/>
          <w:noProof/>
          <w:sz w:val="28"/>
          <w:szCs w:val="28"/>
        </w:rPr>
        <w:pict>
          <v:line id="_x0000_s1038" style="position:absolute;left:0;text-align:left;z-index:251655680" from="0,0" to="441.05pt,0" o:allowincell="f" strokeweight="1.5pt"/>
        </w:pict>
      </w:r>
      <w:r w:rsidR="00B7313E" w:rsidRPr="006644DB">
        <w:rPr>
          <w:rFonts w:eastAsia="仿宋_GB2312" w:hint="eastAsia"/>
          <w:sz w:val="28"/>
          <w:szCs w:val="28"/>
        </w:rPr>
        <w:t>天津市人力资源和社会保障局办公室</w:t>
      </w:r>
      <w:r w:rsidR="00B7313E" w:rsidRPr="006644DB">
        <w:rPr>
          <w:rFonts w:eastAsia="仿宋_GB2312" w:hint="eastAsia"/>
          <w:sz w:val="28"/>
          <w:szCs w:val="28"/>
        </w:rPr>
        <w:t xml:space="preserve">  </w:t>
      </w:r>
      <w:r w:rsidRPr="006644DB">
        <w:rPr>
          <w:rFonts w:eastAsia="仿宋_GB2312" w:hint="eastAsia"/>
          <w:sz w:val="28"/>
          <w:szCs w:val="28"/>
        </w:rPr>
        <w:t xml:space="preserve">    </w:t>
      </w:r>
      <w:r w:rsidR="00B7313E" w:rsidRPr="006644DB">
        <w:rPr>
          <w:rFonts w:eastAsia="仿宋_GB2312" w:hint="eastAsia"/>
          <w:sz w:val="28"/>
          <w:szCs w:val="28"/>
        </w:rPr>
        <w:t xml:space="preserve"> </w:t>
      </w:r>
      <w:r w:rsidR="009A720A" w:rsidRPr="006644DB">
        <w:rPr>
          <w:rFonts w:eastAsia="仿宋_GB2312"/>
          <w:sz w:val="28"/>
          <w:szCs w:val="28"/>
        </w:rPr>
        <w:t>20</w:t>
      </w:r>
      <w:r w:rsidR="00C30132" w:rsidRPr="006644DB">
        <w:rPr>
          <w:rFonts w:eastAsia="仿宋_GB2312" w:hint="eastAsia"/>
          <w:sz w:val="28"/>
          <w:szCs w:val="28"/>
        </w:rPr>
        <w:t>2</w:t>
      </w:r>
      <w:r w:rsidRPr="006644DB">
        <w:rPr>
          <w:rFonts w:eastAsia="仿宋_GB2312" w:hint="eastAsia"/>
          <w:sz w:val="28"/>
          <w:szCs w:val="28"/>
        </w:rPr>
        <w:t>0</w:t>
      </w:r>
      <w:r w:rsidR="00B7313E" w:rsidRPr="006644DB">
        <w:rPr>
          <w:rFonts w:eastAsia="仿宋_GB2312" w:hint="eastAsia"/>
          <w:sz w:val="28"/>
          <w:szCs w:val="28"/>
        </w:rPr>
        <w:t>年</w:t>
      </w:r>
      <w:r w:rsidRPr="006644DB">
        <w:rPr>
          <w:rFonts w:eastAsia="仿宋_GB2312" w:hint="eastAsia"/>
          <w:sz w:val="28"/>
          <w:szCs w:val="28"/>
        </w:rPr>
        <w:t>10</w:t>
      </w:r>
      <w:r w:rsidR="00B7313E" w:rsidRPr="006644DB">
        <w:rPr>
          <w:rFonts w:eastAsia="仿宋_GB2312" w:hint="eastAsia"/>
          <w:sz w:val="28"/>
          <w:szCs w:val="28"/>
        </w:rPr>
        <w:t>月</w:t>
      </w:r>
      <w:r w:rsidRPr="006644DB">
        <w:rPr>
          <w:rFonts w:eastAsia="仿宋_GB2312" w:hint="eastAsia"/>
          <w:sz w:val="28"/>
          <w:szCs w:val="28"/>
        </w:rPr>
        <w:t>20</w:t>
      </w:r>
      <w:r w:rsidR="00B7313E" w:rsidRPr="006644DB">
        <w:rPr>
          <w:rFonts w:eastAsia="仿宋_GB2312" w:hint="eastAsia"/>
          <w:sz w:val="28"/>
          <w:szCs w:val="28"/>
        </w:rPr>
        <w:t>日印发</w:t>
      </w:r>
    </w:p>
    <w:p w:rsidR="000972F8" w:rsidRPr="006644DB" w:rsidRDefault="000972F8" w:rsidP="006644DB">
      <w:pPr>
        <w:pStyle w:val="a4"/>
        <w:spacing w:line="580" w:lineRule="exact"/>
        <w:rPr>
          <w:rFonts w:eastAsia="文星简小标宋" w:cs="宋体" w:hint="eastAsia"/>
          <w:bCs/>
          <w:szCs w:val="44"/>
        </w:rPr>
      </w:pPr>
      <w:r w:rsidRPr="006644DB">
        <w:rPr>
          <w:rFonts w:eastAsia="文星简小标宋" w:cs="宋体" w:hint="eastAsia"/>
          <w:bCs/>
          <w:szCs w:val="44"/>
        </w:rPr>
        <w:lastRenderedPageBreak/>
        <w:t>政</w:t>
      </w:r>
      <w:r w:rsidRPr="006644DB">
        <w:rPr>
          <w:rFonts w:cs="宋体" w:hint="eastAsia"/>
          <w:bCs/>
          <w:szCs w:val="44"/>
        </w:rPr>
        <w:t xml:space="preserve"> </w:t>
      </w:r>
      <w:r w:rsidRPr="006644DB">
        <w:rPr>
          <w:rFonts w:eastAsia="文星简小标宋" w:cs="宋体" w:hint="eastAsia"/>
          <w:bCs/>
          <w:szCs w:val="44"/>
        </w:rPr>
        <w:t>策</w:t>
      </w:r>
      <w:r w:rsidRPr="006644DB">
        <w:rPr>
          <w:rFonts w:cs="宋体" w:hint="eastAsia"/>
          <w:bCs/>
          <w:szCs w:val="44"/>
        </w:rPr>
        <w:t xml:space="preserve"> </w:t>
      </w:r>
      <w:r w:rsidRPr="006644DB">
        <w:rPr>
          <w:rFonts w:eastAsia="文星简小标宋" w:cs="宋体" w:hint="eastAsia"/>
          <w:bCs/>
          <w:szCs w:val="44"/>
        </w:rPr>
        <w:t>问</w:t>
      </w:r>
      <w:r w:rsidRPr="006644DB">
        <w:rPr>
          <w:rFonts w:cs="宋体" w:hint="eastAsia"/>
          <w:bCs/>
          <w:szCs w:val="44"/>
        </w:rPr>
        <w:t xml:space="preserve"> </w:t>
      </w:r>
      <w:r w:rsidRPr="006644DB">
        <w:rPr>
          <w:rFonts w:eastAsia="文星简小标宋" w:cs="宋体" w:hint="eastAsia"/>
          <w:bCs/>
          <w:szCs w:val="44"/>
        </w:rPr>
        <w:t>答</w:t>
      </w:r>
    </w:p>
    <w:p w:rsidR="000972F8" w:rsidRPr="006644DB" w:rsidRDefault="000972F8" w:rsidP="006644DB">
      <w:pPr>
        <w:adjustRightInd w:val="0"/>
        <w:spacing w:line="580" w:lineRule="exact"/>
        <w:contextualSpacing/>
        <w:rPr>
          <w:sz w:val="32"/>
          <w:szCs w:val="32"/>
        </w:rPr>
      </w:pP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一、本市用人单位职工发生事故伤害，用人单位、职工或者其近亲属申请工伤认定应当向哪里提出？</w:t>
      </w:r>
    </w:p>
    <w:p w:rsidR="000972F8" w:rsidRPr="006644DB" w:rsidRDefault="000972F8" w:rsidP="006644DB">
      <w:pPr>
        <w:adjustRightInd w:val="0"/>
        <w:spacing w:line="580" w:lineRule="exact"/>
        <w:ind w:firstLineChars="200" w:firstLine="640"/>
        <w:contextualSpacing/>
        <w:rPr>
          <w:rFonts w:eastAsia="仿宋_GB2312"/>
          <w:sz w:val="32"/>
          <w:szCs w:val="32"/>
        </w:rPr>
      </w:pPr>
      <w:r w:rsidRPr="006644DB">
        <w:rPr>
          <w:rFonts w:eastAsia="黑体" w:hAnsi="黑体" w:hint="eastAsia"/>
          <w:sz w:val="32"/>
          <w:szCs w:val="32"/>
        </w:rPr>
        <w:t>答：</w:t>
      </w:r>
      <w:r w:rsidRPr="006644DB">
        <w:rPr>
          <w:rFonts w:eastAsia="仿宋_GB2312" w:hint="eastAsia"/>
          <w:sz w:val="32"/>
        </w:rPr>
        <w:t>本市用人单位、职工或者其近亲属申请工伤认定，应向参加工伤保险地所在区人力资源和社会保障局</w:t>
      </w:r>
      <w:r w:rsidR="00021BF1" w:rsidRPr="006644DB">
        <w:rPr>
          <w:rFonts w:eastAsia="仿宋_GB2312" w:hint="eastAsia"/>
          <w:sz w:val="32"/>
        </w:rPr>
        <w:t>（以下简称“人社局”）</w:t>
      </w:r>
      <w:r w:rsidRPr="006644DB">
        <w:rPr>
          <w:rFonts w:eastAsia="仿宋_GB2312" w:hint="eastAsia"/>
          <w:sz w:val="32"/>
        </w:rPr>
        <w:t>提出。用人单位未参加工伤保险，</w:t>
      </w:r>
      <w:r w:rsidRPr="006644DB">
        <w:rPr>
          <w:rFonts w:eastAsia="仿宋_GB2312" w:hint="eastAsia"/>
          <w:sz w:val="32"/>
          <w:szCs w:val="32"/>
        </w:rPr>
        <w:t>在本市生产经营的，用人单位</w:t>
      </w:r>
      <w:r w:rsidRPr="006644DB">
        <w:rPr>
          <w:rFonts w:eastAsia="仿宋_GB2312" w:hint="eastAsia"/>
          <w:sz w:val="32"/>
        </w:rPr>
        <w:t>、职工或者其近亲属申请工伤认定，</w:t>
      </w:r>
      <w:r w:rsidRPr="006644DB">
        <w:rPr>
          <w:rFonts w:eastAsia="仿宋_GB2312" w:hint="eastAsia"/>
          <w:sz w:val="32"/>
          <w:szCs w:val="32"/>
        </w:rPr>
        <w:t>应向本市设立登记住所地所在区人社局提出。</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二、本市用人单位设立的虽不具备独立法人资格但领取营业执照的分支机构职工发生事故伤害，用人单位、职工或者其近亲属申请工伤认定应当向哪里提出？</w:t>
      </w:r>
    </w:p>
    <w:p w:rsidR="000972F8" w:rsidRPr="006644DB" w:rsidRDefault="000972F8" w:rsidP="006644DB">
      <w:pPr>
        <w:adjustRightInd w:val="0"/>
        <w:spacing w:line="580" w:lineRule="exact"/>
        <w:ind w:firstLineChars="200" w:firstLine="640"/>
        <w:contextualSpacing/>
        <w:rPr>
          <w:rFonts w:eastAsia="仿宋_GB2312"/>
          <w:sz w:val="32"/>
        </w:rPr>
      </w:pPr>
      <w:r w:rsidRPr="006644DB">
        <w:rPr>
          <w:rFonts w:eastAsia="黑体" w:hAnsi="黑体" w:hint="eastAsia"/>
          <w:sz w:val="32"/>
          <w:szCs w:val="32"/>
        </w:rPr>
        <w:t>答：</w:t>
      </w:r>
      <w:r w:rsidRPr="006644DB">
        <w:rPr>
          <w:rFonts w:eastAsia="仿宋_GB2312" w:hint="eastAsia"/>
          <w:sz w:val="32"/>
          <w:szCs w:val="32"/>
        </w:rPr>
        <w:t>本市用人单位设立的虽不具备独立法人资格但领取营业执照的分支机构</w:t>
      </w:r>
      <w:r w:rsidR="00021BF1" w:rsidRPr="006644DB">
        <w:rPr>
          <w:rFonts w:eastAsia="仿宋_GB2312" w:hint="eastAsia"/>
          <w:sz w:val="32"/>
          <w:szCs w:val="32"/>
        </w:rPr>
        <w:t>，</w:t>
      </w:r>
      <w:r w:rsidR="00021BF1" w:rsidRPr="006644DB">
        <w:rPr>
          <w:rFonts w:hint="eastAsia"/>
        </w:rPr>
        <w:t xml:space="preserve"> </w:t>
      </w:r>
      <w:r w:rsidR="00DF5C32" w:rsidRPr="006644DB">
        <w:rPr>
          <w:rFonts w:eastAsia="仿宋_GB2312" w:hint="eastAsia"/>
          <w:sz w:val="32"/>
          <w:szCs w:val="32"/>
        </w:rPr>
        <w:t>用人单位</w:t>
      </w:r>
      <w:r w:rsidR="00A15DD9" w:rsidRPr="006644DB">
        <w:rPr>
          <w:rFonts w:eastAsia="仿宋_GB2312" w:hint="eastAsia"/>
          <w:sz w:val="32"/>
          <w:szCs w:val="32"/>
        </w:rPr>
        <w:t>、</w:t>
      </w:r>
      <w:r w:rsidRPr="006644DB">
        <w:rPr>
          <w:rFonts w:eastAsia="仿宋_GB2312" w:hint="eastAsia"/>
          <w:sz w:val="32"/>
        </w:rPr>
        <w:t>职工或者其近亲属申请工伤认定，应向参加工伤保险地所在区人社局提出。未参加工伤保险的，应当向本市生产经营的主体机构设立登记住所地所在区</w:t>
      </w:r>
      <w:r w:rsidR="00021BF1" w:rsidRPr="006644DB">
        <w:rPr>
          <w:rFonts w:eastAsia="仿宋_GB2312" w:hint="eastAsia"/>
          <w:sz w:val="32"/>
        </w:rPr>
        <w:t>人社局</w:t>
      </w:r>
      <w:r w:rsidRPr="006644DB">
        <w:rPr>
          <w:rFonts w:eastAsia="仿宋_GB2312" w:hint="eastAsia"/>
          <w:sz w:val="32"/>
        </w:rPr>
        <w:t>提出。</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三、外省市设立登记、在本市从事生产经营活动的用人单位及其分支机构职工发生事故伤害，用人单位、职工或者其近亲属申请工伤认定应当向哪里提出？</w:t>
      </w:r>
    </w:p>
    <w:p w:rsidR="000972F8" w:rsidRPr="006644DB" w:rsidRDefault="000972F8" w:rsidP="006644DB">
      <w:pPr>
        <w:adjustRightInd w:val="0"/>
        <w:spacing w:line="580" w:lineRule="exact"/>
        <w:ind w:firstLineChars="200" w:firstLine="640"/>
        <w:contextualSpacing/>
        <w:rPr>
          <w:rFonts w:eastAsia="仿宋_GB2312"/>
          <w:sz w:val="32"/>
        </w:rPr>
      </w:pPr>
      <w:r w:rsidRPr="006644DB">
        <w:rPr>
          <w:rFonts w:eastAsia="黑体" w:hAnsi="黑体" w:hint="eastAsia"/>
          <w:sz w:val="32"/>
          <w:szCs w:val="32"/>
        </w:rPr>
        <w:t>答：</w:t>
      </w:r>
      <w:r w:rsidRPr="006644DB">
        <w:rPr>
          <w:rFonts w:eastAsia="仿宋_GB2312" w:hint="eastAsia"/>
          <w:sz w:val="32"/>
        </w:rPr>
        <w:t>外省市设立登记、在本市从事生产经营活动的用人单位及其分支机构</w:t>
      </w:r>
      <w:r w:rsidR="00021BF1" w:rsidRPr="006644DB">
        <w:rPr>
          <w:rFonts w:eastAsia="仿宋_GB2312" w:hint="eastAsia"/>
          <w:sz w:val="32"/>
        </w:rPr>
        <w:t>，</w:t>
      </w:r>
      <w:r w:rsidR="00DF5C32" w:rsidRPr="006644DB">
        <w:rPr>
          <w:rFonts w:eastAsia="仿宋_GB2312" w:hint="eastAsia"/>
          <w:sz w:val="32"/>
        </w:rPr>
        <w:t>用人单位、</w:t>
      </w:r>
      <w:r w:rsidRPr="006644DB">
        <w:rPr>
          <w:rFonts w:eastAsia="仿宋_GB2312" w:hint="eastAsia"/>
          <w:sz w:val="32"/>
        </w:rPr>
        <w:t>职工或者其近亲属申请工伤认定，</w:t>
      </w:r>
      <w:r w:rsidRPr="006644DB">
        <w:rPr>
          <w:rFonts w:eastAsia="仿宋_GB2312" w:hint="eastAsia"/>
          <w:sz w:val="32"/>
        </w:rPr>
        <w:lastRenderedPageBreak/>
        <w:t>应向参加工伤保险地所在区</w:t>
      </w:r>
      <w:r w:rsidR="00021BF1" w:rsidRPr="006644DB">
        <w:rPr>
          <w:rFonts w:eastAsia="仿宋_GB2312" w:hint="eastAsia"/>
          <w:sz w:val="32"/>
        </w:rPr>
        <w:t>人社局</w:t>
      </w:r>
      <w:r w:rsidRPr="006644DB">
        <w:rPr>
          <w:rFonts w:eastAsia="仿宋_GB2312" w:hint="eastAsia"/>
          <w:sz w:val="32"/>
        </w:rPr>
        <w:t>提出；未参加工伤保险的，向生产经营地所在区</w:t>
      </w:r>
      <w:r w:rsidR="00021BF1" w:rsidRPr="006644DB">
        <w:rPr>
          <w:rFonts w:eastAsia="仿宋_GB2312" w:hint="eastAsia"/>
          <w:sz w:val="32"/>
        </w:rPr>
        <w:t>人社局</w:t>
      </w:r>
      <w:r w:rsidRPr="006644DB">
        <w:rPr>
          <w:rFonts w:eastAsia="仿宋_GB2312" w:hint="eastAsia"/>
          <w:sz w:val="32"/>
        </w:rPr>
        <w:t>提出。</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四、本市建设项目建筑业农民工发生事故伤害，用人单位、职工或者其近亲属申请工伤认定应当向哪里提出？</w:t>
      </w:r>
    </w:p>
    <w:p w:rsidR="000972F8" w:rsidRPr="006644DB" w:rsidRDefault="000972F8" w:rsidP="006644DB">
      <w:pPr>
        <w:adjustRightInd w:val="0"/>
        <w:spacing w:line="580" w:lineRule="exact"/>
        <w:ind w:firstLineChars="200" w:firstLine="640"/>
        <w:contextualSpacing/>
        <w:rPr>
          <w:rFonts w:eastAsia="仿宋_GB2312"/>
          <w:sz w:val="32"/>
        </w:rPr>
      </w:pPr>
      <w:r w:rsidRPr="006644DB">
        <w:rPr>
          <w:rFonts w:eastAsia="黑体" w:hAnsi="黑体" w:hint="eastAsia"/>
          <w:sz w:val="32"/>
          <w:szCs w:val="32"/>
        </w:rPr>
        <w:t>答：</w:t>
      </w:r>
      <w:r w:rsidRPr="006644DB">
        <w:rPr>
          <w:rFonts w:eastAsia="仿宋_GB2312" w:hint="eastAsia"/>
          <w:sz w:val="32"/>
        </w:rPr>
        <w:t>本市建设项目建筑业用人单位、职工或者其近亲属申请工伤认定，可以向建设项目坐落地所在区</w:t>
      </w:r>
      <w:r w:rsidR="00021BF1" w:rsidRPr="006644DB">
        <w:rPr>
          <w:rFonts w:eastAsia="仿宋_GB2312" w:hint="eastAsia"/>
          <w:sz w:val="32"/>
        </w:rPr>
        <w:t>人社局</w:t>
      </w:r>
      <w:r w:rsidRPr="006644DB">
        <w:rPr>
          <w:rFonts w:eastAsia="仿宋_GB2312" w:hint="eastAsia"/>
          <w:sz w:val="32"/>
        </w:rPr>
        <w:t>，也可以向具备用人单位管辖权</w:t>
      </w:r>
      <w:r w:rsidR="00021BF1" w:rsidRPr="006644DB">
        <w:rPr>
          <w:rFonts w:eastAsia="仿宋_GB2312" w:hint="eastAsia"/>
          <w:sz w:val="32"/>
        </w:rPr>
        <w:t>的</w:t>
      </w:r>
      <w:r w:rsidR="00DF5C32" w:rsidRPr="006644DB">
        <w:rPr>
          <w:rFonts w:eastAsia="仿宋_GB2312" w:hint="eastAsia"/>
          <w:sz w:val="32"/>
        </w:rPr>
        <w:t>区</w:t>
      </w:r>
      <w:r w:rsidR="00021BF1" w:rsidRPr="006644DB">
        <w:rPr>
          <w:rFonts w:eastAsia="仿宋_GB2312" w:hint="eastAsia"/>
          <w:sz w:val="32"/>
        </w:rPr>
        <w:t>人社局</w:t>
      </w:r>
      <w:r w:rsidRPr="006644DB">
        <w:rPr>
          <w:rFonts w:eastAsia="仿宋_GB2312" w:hint="eastAsia"/>
          <w:sz w:val="32"/>
        </w:rPr>
        <w:t>提出。由第一个接到申请的区</w:t>
      </w:r>
      <w:r w:rsidR="00021BF1" w:rsidRPr="006644DB">
        <w:rPr>
          <w:rFonts w:eastAsia="仿宋_GB2312" w:hint="eastAsia"/>
          <w:sz w:val="32"/>
        </w:rPr>
        <w:t>人社局</w:t>
      </w:r>
      <w:r w:rsidRPr="006644DB">
        <w:rPr>
          <w:rFonts w:eastAsia="仿宋_GB2312" w:hint="eastAsia"/>
          <w:sz w:val="32"/>
        </w:rPr>
        <w:t>负责。</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五、职工</w:t>
      </w:r>
      <w:r w:rsidRPr="006644DB">
        <w:rPr>
          <w:rFonts w:eastAsia="黑体" w:hAnsi="黑体"/>
          <w:sz w:val="32"/>
          <w:szCs w:val="32"/>
        </w:rPr>
        <w:t>申请增加工伤伤害部位，</w:t>
      </w:r>
      <w:r w:rsidRPr="006644DB">
        <w:rPr>
          <w:rFonts w:eastAsia="黑体" w:hAnsi="黑体" w:hint="eastAsia"/>
          <w:sz w:val="32"/>
          <w:szCs w:val="32"/>
        </w:rPr>
        <w:t>用人单位、职工或者其近亲属应向哪里提出？</w:t>
      </w:r>
    </w:p>
    <w:p w:rsidR="000972F8" w:rsidRPr="006644DB" w:rsidRDefault="000972F8" w:rsidP="006644DB">
      <w:pPr>
        <w:adjustRightInd w:val="0"/>
        <w:spacing w:line="580" w:lineRule="exact"/>
        <w:ind w:firstLineChars="200" w:firstLine="640"/>
        <w:contextualSpacing/>
        <w:rPr>
          <w:rFonts w:eastAsia="仿宋_GB2312"/>
          <w:sz w:val="32"/>
        </w:rPr>
      </w:pPr>
      <w:r w:rsidRPr="006644DB">
        <w:rPr>
          <w:rFonts w:eastAsia="黑体" w:hAnsi="黑体" w:hint="eastAsia"/>
          <w:sz w:val="32"/>
          <w:szCs w:val="32"/>
        </w:rPr>
        <w:t>答：</w:t>
      </w:r>
      <w:r w:rsidRPr="006644DB">
        <w:rPr>
          <w:rFonts w:eastAsia="仿宋_GB2312" w:hint="eastAsia"/>
          <w:sz w:val="32"/>
        </w:rPr>
        <w:t>用人单位、职工或者其近亲属</w:t>
      </w:r>
      <w:r w:rsidR="00DF5C32" w:rsidRPr="006644DB">
        <w:rPr>
          <w:rFonts w:eastAsia="仿宋_GB2312" w:hint="eastAsia"/>
          <w:sz w:val="32"/>
        </w:rPr>
        <w:t>申</w:t>
      </w:r>
      <w:r w:rsidRPr="006644DB">
        <w:rPr>
          <w:rFonts w:eastAsia="仿宋_GB2312"/>
          <w:sz w:val="32"/>
        </w:rPr>
        <w:t>请增加工伤伤害部位</w:t>
      </w:r>
      <w:r w:rsidR="00DF5C32" w:rsidRPr="006644DB">
        <w:rPr>
          <w:rFonts w:eastAsia="仿宋_GB2312" w:hint="eastAsia"/>
          <w:sz w:val="32"/>
        </w:rPr>
        <w:t>的</w:t>
      </w:r>
      <w:r w:rsidRPr="006644DB">
        <w:rPr>
          <w:rFonts w:eastAsia="仿宋_GB2312" w:hint="eastAsia"/>
          <w:sz w:val="32"/>
        </w:rPr>
        <w:t>，应向原</w:t>
      </w:r>
      <w:r w:rsidRPr="006644DB">
        <w:rPr>
          <w:rFonts w:eastAsia="仿宋_GB2312"/>
          <w:sz w:val="32"/>
        </w:rPr>
        <w:t>作出认定工伤决定的</w:t>
      </w:r>
      <w:r w:rsidR="00A15DD9" w:rsidRPr="006644DB">
        <w:rPr>
          <w:rFonts w:eastAsia="仿宋_GB2312" w:hint="eastAsia"/>
          <w:sz w:val="32"/>
        </w:rPr>
        <w:t>市或区</w:t>
      </w:r>
      <w:r w:rsidR="00021BF1" w:rsidRPr="006644DB">
        <w:rPr>
          <w:rFonts w:eastAsia="仿宋_GB2312" w:hint="eastAsia"/>
          <w:sz w:val="32"/>
        </w:rPr>
        <w:t>人社局</w:t>
      </w:r>
      <w:r w:rsidRPr="006644DB">
        <w:rPr>
          <w:rFonts w:eastAsia="仿宋_GB2312" w:hint="eastAsia"/>
          <w:sz w:val="32"/>
        </w:rPr>
        <w:t>提出</w:t>
      </w:r>
      <w:r w:rsidRPr="006644DB">
        <w:rPr>
          <w:rFonts w:eastAsia="仿宋_GB2312"/>
          <w:sz w:val="32"/>
        </w:rPr>
        <w:t>。</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六、什么样的情形可以指定管辖？</w:t>
      </w:r>
    </w:p>
    <w:p w:rsidR="000972F8" w:rsidRPr="006644DB" w:rsidRDefault="000972F8" w:rsidP="006644DB">
      <w:pPr>
        <w:adjustRightInd w:val="0"/>
        <w:spacing w:line="580" w:lineRule="exact"/>
        <w:ind w:firstLineChars="200" w:firstLine="640"/>
        <w:contextualSpacing/>
        <w:rPr>
          <w:rFonts w:eastAsia="仿宋_GB2312"/>
          <w:sz w:val="32"/>
          <w:szCs w:val="32"/>
        </w:rPr>
      </w:pPr>
      <w:r w:rsidRPr="006644DB">
        <w:rPr>
          <w:rFonts w:eastAsia="黑体" w:hAnsi="黑体" w:hint="eastAsia"/>
          <w:sz w:val="32"/>
          <w:szCs w:val="32"/>
        </w:rPr>
        <w:t>答：</w:t>
      </w:r>
      <w:r w:rsidRPr="006644DB">
        <w:rPr>
          <w:rFonts w:eastAsia="仿宋_GB2312" w:hint="eastAsia"/>
          <w:sz w:val="32"/>
          <w:szCs w:val="32"/>
        </w:rPr>
        <w:t>符合以下情形之一的，经区</w:t>
      </w:r>
      <w:r w:rsidR="00021BF1" w:rsidRPr="006644DB">
        <w:rPr>
          <w:rFonts w:eastAsia="仿宋_GB2312" w:hint="eastAsia"/>
          <w:sz w:val="32"/>
        </w:rPr>
        <w:t>人社局</w:t>
      </w:r>
      <w:r w:rsidRPr="006644DB">
        <w:rPr>
          <w:rFonts w:eastAsia="仿宋_GB2312" w:hint="eastAsia"/>
          <w:sz w:val="32"/>
          <w:szCs w:val="32"/>
        </w:rPr>
        <w:t>提出申请，由市</w:t>
      </w:r>
      <w:r w:rsidR="00021BF1" w:rsidRPr="006644DB">
        <w:rPr>
          <w:rFonts w:eastAsia="仿宋_GB2312" w:hint="eastAsia"/>
          <w:sz w:val="32"/>
        </w:rPr>
        <w:t>人社局</w:t>
      </w:r>
      <w:r w:rsidRPr="006644DB">
        <w:rPr>
          <w:rFonts w:eastAsia="仿宋_GB2312" w:hint="eastAsia"/>
          <w:sz w:val="32"/>
          <w:szCs w:val="32"/>
        </w:rPr>
        <w:t>指定管辖：一是发生</w:t>
      </w:r>
      <w:r w:rsidRPr="006644DB">
        <w:rPr>
          <w:rFonts w:eastAsia="仿宋_GB2312" w:hint="eastAsia"/>
          <w:sz w:val="32"/>
          <w:szCs w:val="32"/>
        </w:rPr>
        <w:t>3</w:t>
      </w:r>
      <w:r w:rsidRPr="006644DB">
        <w:rPr>
          <w:rFonts w:eastAsia="仿宋_GB2312" w:hint="eastAsia"/>
          <w:sz w:val="32"/>
          <w:szCs w:val="32"/>
        </w:rPr>
        <w:t>人以上死亡或</w:t>
      </w:r>
      <w:r w:rsidRPr="006644DB">
        <w:rPr>
          <w:rFonts w:eastAsia="仿宋_GB2312" w:hint="eastAsia"/>
          <w:sz w:val="32"/>
          <w:szCs w:val="32"/>
        </w:rPr>
        <w:t>10</w:t>
      </w:r>
      <w:r w:rsidRPr="006644DB">
        <w:rPr>
          <w:rFonts w:eastAsia="仿宋_GB2312" w:hint="eastAsia"/>
          <w:sz w:val="32"/>
          <w:szCs w:val="32"/>
        </w:rPr>
        <w:t>人以上重伤的重特大事故，且伤亡人员的工伤认定涉及本市两个及以上区</w:t>
      </w:r>
      <w:r w:rsidR="00021BF1" w:rsidRPr="006644DB">
        <w:rPr>
          <w:rFonts w:eastAsia="仿宋_GB2312" w:hint="eastAsia"/>
          <w:sz w:val="32"/>
        </w:rPr>
        <w:t>人社局</w:t>
      </w:r>
      <w:r w:rsidR="00DF5C32" w:rsidRPr="006644DB">
        <w:rPr>
          <w:rFonts w:eastAsia="仿宋_GB2312" w:hint="eastAsia"/>
          <w:sz w:val="32"/>
          <w:szCs w:val="32"/>
        </w:rPr>
        <w:t>管辖</w:t>
      </w:r>
      <w:r w:rsidRPr="006644DB">
        <w:rPr>
          <w:rFonts w:eastAsia="仿宋_GB2312" w:hint="eastAsia"/>
          <w:sz w:val="32"/>
          <w:szCs w:val="32"/>
        </w:rPr>
        <w:t>的；二是区</w:t>
      </w:r>
      <w:r w:rsidR="00021BF1" w:rsidRPr="006644DB">
        <w:rPr>
          <w:rFonts w:eastAsia="仿宋_GB2312" w:hint="eastAsia"/>
          <w:sz w:val="32"/>
        </w:rPr>
        <w:t>人社局</w:t>
      </w:r>
      <w:r w:rsidRPr="006644DB">
        <w:rPr>
          <w:rFonts w:eastAsia="仿宋_GB2312" w:hint="eastAsia"/>
          <w:sz w:val="32"/>
          <w:szCs w:val="32"/>
        </w:rPr>
        <w:t>之间因工伤认定管辖发生争议，经协商达不成一致的；三是符合回避规定的；四是需要指定管辖</w:t>
      </w:r>
      <w:r w:rsidR="00021BF1" w:rsidRPr="006644DB">
        <w:rPr>
          <w:rFonts w:eastAsia="仿宋_GB2312" w:hint="eastAsia"/>
          <w:sz w:val="32"/>
          <w:szCs w:val="32"/>
        </w:rPr>
        <w:t>的</w:t>
      </w:r>
      <w:r w:rsidRPr="006644DB">
        <w:rPr>
          <w:rFonts w:eastAsia="仿宋_GB2312" w:hint="eastAsia"/>
          <w:sz w:val="32"/>
          <w:szCs w:val="32"/>
        </w:rPr>
        <w:t>其他情形。</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七、什么情形可以申请就近管辖？</w:t>
      </w:r>
    </w:p>
    <w:p w:rsidR="000972F8" w:rsidRPr="006644DB" w:rsidRDefault="000972F8" w:rsidP="006644DB">
      <w:pPr>
        <w:adjustRightInd w:val="0"/>
        <w:spacing w:line="580" w:lineRule="exact"/>
        <w:ind w:firstLineChars="200" w:firstLine="640"/>
        <w:contextualSpacing/>
        <w:rPr>
          <w:rFonts w:eastAsia="仿宋_GB2312"/>
          <w:sz w:val="32"/>
          <w:szCs w:val="32"/>
        </w:rPr>
      </w:pPr>
      <w:r w:rsidRPr="006644DB">
        <w:rPr>
          <w:rFonts w:eastAsia="黑体" w:hAnsi="黑体" w:hint="eastAsia"/>
          <w:sz w:val="32"/>
          <w:szCs w:val="32"/>
        </w:rPr>
        <w:t>答：</w:t>
      </w:r>
      <w:r w:rsidRPr="006644DB">
        <w:rPr>
          <w:rFonts w:eastAsia="仿宋_GB2312" w:hint="eastAsia"/>
          <w:sz w:val="32"/>
          <w:szCs w:val="32"/>
        </w:rPr>
        <w:t>参加本市工伤保险的本市用人单位、本市分支机构、外省市用人单位，其设立登记住所地、坐落地、生产经营地、</w:t>
      </w:r>
      <w:r w:rsidRPr="006644DB">
        <w:rPr>
          <w:rFonts w:eastAsia="仿宋_GB2312" w:hint="eastAsia"/>
          <w:sz w:val="32"/>
          <w:szCs w:val="32"/>
        </w:rPr>
        <w:lastRenderedPageBreak/>
        <w:t>参加工伤保险地跨本市行政区域的，可以申请工伤认定就近管辖。</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八、就近管辖的原则是什么？</w:t>
      </w:r>
    </w:p>
    <w:p w:rsidR="000972F8" w:rsidRPr="006644DB" w:rsidRDefault="000972F8" w:rsidP="006644DB">
      <w:pPr>
        <w:adjustRightInd w:val="0"/>
        <w:spacing w:line="580" w:lineRule="exact"/>
        <w:ind w:firstLineChars="200" w:firstLine="640"/>
        <w:contextualSpacing/>
        <w:rPr>
          <w:rFonts w:eastAsia="仿宋_GB2312"/>
          <w:sz w:val="32"/>
          <w:szCs w:val="32"/>
        </w:rPr>
      </w:pPr>
      <w:r w:rsidRPr="006644DB">
        <w:rPr>
          <w:rFonts w:eastAsia="黑体" w:hAnsi="黑体" w:hint="eastAsia"/>
          <w:sz w:val="32"/>
          <w:szCs w:val="32"/>
        </w:rPr>
        <w:t>答：</w:t>
      </w:r>
      <w:r w:rsidRPr="006644DB">
        <w:rPr>
          <w:rFonts w:eastAsia="仿宋_GB2312" w:hint="eastAsia"/>
          <w:sz w:val="32"/>
          <w:szCs w:val="32"/>
        </w:rPr>
        <w:t>用人单位（机构）可以在设立登记住所地、坐落地、生产经营地、参加工伤保险地中，选择任一相关区</w:t>
      </w:r>
      <w:r w:rsidR="00021BF1" w:rsidRPr="006644DB">
        <w:rPr>
          <w:rFonts w:eastAsia="仿宋_GB2312" w:hint="eastAsia"/>
          <w:sz w:val="32"/>
        </w:rPr>
        <w:t>人社局</w:t>
      </w:r>
      <w:r w:rsidRPr="006644DB">
        <w:rPr>
          <w:rFonts w:eastAsia="仿宋_GB2312" w:hint="eastAsia"/>
          <w:sz w:val="32"/>
          <w:szCs w:val="32"/>
        </w:rPr>
        <w:t>作为工伤认定管辖部门。</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九、选择就近管辖后是否还可以变更管辖？</w:t>
      </w:r>
    </w:p>
    <w:p w:rsidR="000972F8" w:rsidRPr="006644DB" w:rsidRDefault="000972F8" w:rsidP="006644DB">
      <w:pPr>
        <w:adjustRightInd w:val="0"/>
        <w:spacing w:line="580" w:lineRule="exact"/>
        <w:ind w:firstLineChars="200" w:firstLine="640"/>
        <w:contextualSpacing/>
        <w:rPr>
          <w:rFonts w:eastAsia="仿宋_GB2312"/>
          <w:sz w:val="32"/>
        </w:rPr>
      </w:pPr>
      <w:r w:rsidRPr="006644DB">
        <w:rPr>
          <w:rFonts w:eastAsia="黑体" w:hAnsi="黑体" w:hint="eastAsia"/>
          <w:sz w:val="32"/>
          <w:szCs w:val="32"/>
        </w:rPr>
        <w:t>答：</w:t>
      </w:r>
      <w:r w:rsidRPr="006644DB">
        <w:rPr>
          <w:rFonts w:eastAsia="仿宋_GB2312" w:hint="eastAsia"/>
          <w:sz w:val="32"/>
          <w:szCs w:val="32"/>
        </w:rPr>
        <w:t>用人单位（机构）申请工伤认定就近管辖，可以结合单位实际情况</w:t>
      </w:r>
      <w:r w:rsidR="00DF5C32" w:rsidRPr="006644DB">
        <w:rPr>
          <w:rFonts w:eastAsia="仿宋_GB2312" w:hint="eastAsia"/>
          <w:sz w:val="32"/>
          <w:szCs w:val="32"/>
        </w:rPr>
        <w:t>按照我市工伤认定管辖规定选择</w:t>
      </w:r>
      <w:r w:rsidRPr="006644DB">
        <w:rPr>
          <w:rFonts w:eastAsia="仿宋_GB2312" w:hint="eastAsia"/>
          <w:sz w:val="32"/>
          <w:szCs w:val="32"/>
        </w:rPr>
        <w:t>变更管辖。</w:t>
      </w:r>
    </w:p>
    <w:p w:rsidR="000972F8" w:rsidRPr="006644DB" w:rsidRDefault="000972F8" w:rsidP="006644DB">
      <w:pPr>
        <w:adjustRightInd w:val="0"/>
        <w:spacing w:line="580" w:lineRule="exact"/>
        <w:ind w:firstLineChars="200" w:firstLine="640"/>
        <w:contextualSpacing/>
        <w:rPr>
          <w:rFonts w:eastAsia="黑体"/>
          <w:sz w:val="32"/>
          <w:szCs w:val="32"/>
        </w:rPr>
      </w:pPr>
      <w:r w:rsidRPr="006644DB">
        <w:rPr>
          <w:rFonts w:eastAsia="黑体" w:hAnsi="黑体" w:hint="eastAsia"/>
          <w:sz w:val="32"/>
          <w:szCs w:val="32"/>
        </w:rPr>
        <w:t>十、职工</w:t>
      </w:r>
      <w:r w:rsidR="00021BF1" w:rsidRPr="006644DB">
        <w:rPr>
          <w:rFonts w:eastAsia="黑体" w:hAnsi="黑体" w:hint="eastAsia"/>
          <w:sz w:val="32"/>
          <w:szCs w:val="32"/>
        </w:rPr>
        <w:t>或者</w:t>
      </w:r>
      <w:r w:rsidR="00DF5C32" w:rsidRPr="006644DB">
        <w:rPr>
          <w:rFonts w:eastAsia="黑体" w:hAnsi="黑体" w:hint="eastAsia"/>
          <w:sz w:val="32"/>
          <w:szCs w:val="32"/>
        </w:rPr>
        <w:t>其近亲属申请工伤认定</w:t>
      </w:r>
      <w:r w:rsidRPr="006644DB">
        <w:rPr>
          <w:rFonts w:eastAsia="黑体" w:hAnsi="黑体" w:hint="eastAsia"/>
          <w:sz w:val="32"/>
          <w:szCs w:val="32"/>
        </w:rPr>
        <w:t>是否可以选择就近管辖？</w:t>
      </w:r>
    </w:p>
    <w:p w:rsidR="000972F8" w:rsidRPr="006644DB" w:rsidRDefault="000972F8" w:rsidP="00C353E2">
      <w:pPr>
        <w:adjustRightInd w:val="0"/>
        <w:spacing w:line="580" w:lineRule="exact"/>
        <w:ind w:firstLineChars="200" w:firstLine="640"/>
        <w:contextualSpacing/>
        <w:rPr>
          <w:rFonts w:hint="eastAsia"/>
        </w:rPr>
      </w:pPr>
      <w:r w:rsidRPr="006644DB">
        <w:rPr>
          <w:rFonts w:eastAsia="黑体" w:hAnsi="黑体" w:hint="eastAsia"/>
          <w:sz w:val="32"/>
          <w:szCs w:val="32"/>
        </w:rPr>
        <w:t>答：</w:t>
      </w:r>
      <w:r w:rsidRPr="006644DB">
        <w:rPr>
          <w:rFonts w:eastAsia="仿宋_GB2312" w:hint="eastAsia"/>
          <w:sz w:val="32"/>
          <w:szCs w:val="32"/>
        </w:rPr>
        <w:t>用人单位（机构）申请就近或变更管辖，工伤认定管辖不在参加工伤保险地所在区</w:t>
      </w:r>
      <w:r w:rsidR="00021BF1" w:rsidRPr="006644DB">
        <w:rPr>
          <w:rFonts w:eastAsia="仿宋_GB2312" w:hint="eastAsia"/>
          <w:sz w:val="32"/>
        </w:rPr>
        <w:t>人社局</w:t>
      </w:r>
      <w:r w:rsidRPr="006644DB">
        <w:rPr>
          <w:rFonts w:eastAsia="仿宋_GB2312" w:hint="eastAsia"/>
          <w:sz w:val="32"/>
          <w:szCs w:val="32"/>
        </w:rPr>
        <w:t>的，职工或其近亲属申请工伤认定，可以向对用人单位具有工伤认定管辖权的区</w:t>
      </w:r>
      <w:r w:rsidR="00021BF1" w:rsidRPr="006644DB">
        <w:rPr>
          <w:rFonts w:eastAsia="仿宋_GB2312" w:hint="eastAsia"/>
          <w:sz w:val="32"/>
        </w:rPr>
        <w:t>人社局</w:t>
      </w:r>
      <w:r w:rsidRPr="006644DB">
        <w:rPr>
          <w:rFonts w:eastAsia="仿宋_GB2312" w:hint="eastAsia"/>
          <w:sz w:val="32"/>
          <w:szCs w:val="32"/>
        </w:rPr>
        <w:t>提出；也可以就近向职工或其近亲属本市居住地</w:t>
      </w:r>
      <w:r w:rsidR="00DF5C32" w:rsidRPr="006644DB">
        <w:rPr>
          <w:rFonts w:eastAsia="仿宋_GB2312" w:hint="eastAsia"/>
          <w:sz w:val="32"/>
          <w:szCs w:val="32"/>
        </w:rPr>
        <w:t>所在</w:t>
      </w:r>
      <w:r w:rsidRPr="006644DB">
        <w:rPr>
          <w:rFonts w:eastAsia="仿宋_GB2312" w:hint="eastAsia"/>
          <w:sz w:val="32"/>
          <w:szCs w:val="32"/>
        </w:rPr>
        <w:t>区</w:t>
      </w:r>
      <w:r w:rsidR="00021BF1" w:rsidRPr="006644DB">
        <w:rPr>
          <w:rFonts w:eastAsia="仿宋_GB2312" w:hint="eastAsia"/>
          <w:sz w:val="32"/>
        </w:rPr>
        <w:t>人社局</w:t>
      </w:r>
      <w:r w:rsidRPr="006644DB">
        <w:rPr>
          <w:rFonts w:eastAsia="仿宋_GB2312" w:hint="eastAsia"/>
          <w:sz w:val="32"/>
          <w:szCs w:val="32"/>
        </w:rPr>
        <w:t>提出。</w:t>
      </w:r>
    </w:p>
    <w:sectPr w:rsidR="000972F8" w:rsidRPr="006644DB" w:rsidSect="006644DB">
      <w:footerReference w:type="even" r:id="rId6"/>
      <w:footerReference w:type="default" r:id="rId7"/>
      <w:pgSz w:w="11906" w:h="16838" w:code="9"/>
      <w:pgMar w:top="226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59" w:rsidRDefault="00E37E59">
      <w:r>
        <w:separator/>
      </w:r>
    </w:p>
  </w:endnote>
  <w:endnote w:type="continuationSeparator" w:id="0">
    <w:p w:rsidR="00E37E59" w:rsidRDefault="00E3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简小标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C" w:rsidRDefault="00E47CEC" w:rsidP="002F4A7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E47CEC" w:rsidRDefault="00E47CEC" w:rsidP="00E47CE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C" w:rsidRPr="00C95243" w:rsidRDefault="00E47CEC" w:rsidP="00E47CEC">
    <w:pPr>
      <w:pStyle w:val="a7"/>
      <w:framePr w:wrap="around" w:vAnchor="text" w:hAnchor="margin" w:xAlign="outside" w:y="1"/>
      <w:rPr>
        <w:rStyle w:val="a8"/>
        <w:rFonts w:ascii="宋体" w:hAnsi="宋体" w:hint="eastAsia"/>
        <w:sz w:val="28"/>
        <w:szCs w:val="28"/>
      </w:rPr>
    </w:pPr>
    <w:r w:rsidRPr="00C95243">
      <w:rPr>
        <w:rStyle w:val="a8"/>
        <w:rFonts w:ascii="宋体" w:hAnsi="宋体" w:hint="eastAsia"/>
        <w:sz w:val="28"/>
        <w:szCs w:val="28"/>
      </w:rPr>
      <w:t>―</w:t>
    </w:r>
    <w:r w:rsidRPr="00C95243">
      <w:rPr>
        <w:rStyle w:val="a8"/>
        <w:rFonts w:ascii="宋体" w:hAnsi="宋体"/>
        <w:sz w:val="28"/>
        <w:szCs w:val="28"/>
      </w:rPr>
      <w:fldChar w:fldCharType="begin"/>
    </w:r>
    <w:r w:rsidRPr="00C95243">
      <w:rPr>
        <w:rStyle w:val="a8"/>
        <w:rFonts w:ascii="宋体" w:hAnsi="宋体"/>
        <w:sz w:val="28"/>
        <w:szCs w:val="28"/>
      </w:rPr>
      <w:instrText xml:space="preserve">PAGE  </w:instrText>
    </w:r>
    <w:r w:rsidRPr="00C95243">
      <w:rPr>
        <w:rStyle w:val="a8"/>
        <w:rFonts w:ascii="宋体" w:hAnsi="宋体"/>
        <w:sz w:val="28"/>
        <w:szCs w:val="28"/>
      </w:rPr>
      <w:fldChar w:fldCharType="separate"/>
    </w:r>
    <w:r w:rsidR="00363C94">
      <w:rPr>
        <w:rStyle w:val="a8"/>
        <w:rFonts w:ascii="宋体" w:hAnsi="宋体"/>
        <w:noProof/>
        <w:sz w:val="28"/>
        <w:szCs w:val="28"/>
      </w:rPr>
      <w:t>10</w:t>
    </w:r>
    <w:r w:rsidRPr="00C95243">
      <w:rPr>
        <w:rStyle w:val="a8"/>
        <w:rFonts w:ascii="宋体" w:hAnsi="宋体"/>
        <w:sz w:val="28"/>
        <w:szCs w:val="28"/>
      </w:rPr>
      <w:fldChar w:fldCharType="end"/>
    </w:r>
    <w:r w:rsidRPr="00C95243">
      <w:rPr>
        <w:rStyle w:val="a8"/>
        <w:rFonts w:ascii="宋体" w:hAnsi="宋体" w:hint="eastAsia"/>
        <w:sz w:val="28"/>
        <w:szCs w:val="28"/>
      </w:rPr>
      <w:t>―</w:t>
    </w:r>
  </w:p>
  <w:p w:rsidR="00E47CEC" w:rsidRDefault="00E47CEC" w:rsidP="00E47CE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59" w:rsidRDefault="00E37E59">
      <w:r>
        <w:separator/>
      </w:r>
    </w:p>
  </w:footnote>
  <w:footnote w:type="continuationSeparator" w:id="0">
    <w:p w:rsidR="00E37E59" w:rsidRDefault="00E37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F0BDC"/>
    <w:rsid w:val="00021BF1"/>
    <w:rsid w:val="0008328F"/>
    <w:rsid w:val="000972F8"/>
    <w:rsid w:val="000A44BF"/>
    <w:rsid w:val="000F16D1"/>
    <w:rsid w:val="00120125"/>
    <w:rsid w:val="00162B87"/>
    <w:rsid w:val="00214638"/>
    <w:rsid w:val="00214A6D"/>
    <w:rsid w:val="00233E93"/>
    <w:rsid w:val="002855E6"/>
    <w:rsid w:val="002D0CF0"/>
    <w:rsid w:val="002E1670"/>
    <w:rsid w:val="002E3A88"/>
    <w:rsid w:val="002F4A77"/>
    <w:rsid w:val="0035795A"/>
    <w:rsid w:val="00363C94"/>
    <w:rsid w:val="003A736F"/>
    <w:rsid w:val="003F0BDC"/>
    <w:rsid w:val="0049323C"/>
    <w:rsid w:val="004E7AF1"/>
    <w:rsid w:val="00542C72"/>
    <w:rsid w:val="00561774"/>
    <w:rsid w:val="0059190B"/>
    <w:rsid w:val="005C3332"/>
    <w:rsid w:val="005F3A91"/>
    <w:rsid w:val="0062056B"/>
    <w:rsid w:val="00621BDC"/>
    <w:rsid w:val="00637666"/>
    <w:rsid w:val="00653E0B"/>
    <w:rsid w:val="006644DB"/>
    <w:rsid w:val="006F5074"/>
    <w:rsid w:val="00864DF6"/>
    <w:rsid w:val="00874F71"/>
    <w:rsid w:val="00896547"/>
    <w:rsid w:val="008D39B1"/>
    <w:rsid w:val="008D41DC"/>
    <w:rsid w:val="008E1795"/>
    <w:rsid w:val="009260A0"/>
    <w:rsid w:val="00957982"/>
    <w:rsid w:val="009A720A"/>
    <w:rsid w:val="009D3C84"/>
    <w:rsid w:val="00A15DD9"/>
    <w:rsid w:val="00A5434C"/>
    <w:rsid w:val="00A76EA1"/>
    <w:rsid w:val="00AC36C9"/>
    <w:rsid w:val="00AF4F42"/>
    <w:rsid w:val="00B257BD"/>
    <w:rsid w:val="00B33942"/>
    <w:rsid w:val="00B7313E"/>
    <w:rsid w:val="00BB700D"/>
    <w:rsid w:val="00BD78A2"/>
    <w:rsid w:val="00BE0092"/>
    <w:rsid w:val="00BF11EA"/>
    <w:rsid w:val="00C12C9F"/>
    <w:rsid w:val="00C263D7"/>
    <w:rsid w:val="00C30132"/>
    <w:rsid w:val="00C353E2"/>
    <w:rsid w:val="00C64644"/>
    <w:rsid w:val="00C701AD"/>
    <w:rsid w:val="00CB71D2"/>
    <w:rsid w:val="00CC0423"/>
    <w:rsid w:val="00CC2B75"/>
    <w:rsid w:val="00D340A7"/>
    <w:rsid w:val="00D51514"/>
    <w:rsid w:val="00D54095"/>
    <w:rsid w:val="00D97787"/>
    <w:rsid w:val="00DB5A57"/>
    <w:rsid w:val="00DD0370"/>
    <w:rsid w:val="00DF5C32"/>
    <w:rsid w:val="00E37E59"/>
    <w:rsid w:val="00E47CEC"/>
    <w:rsid w:val="00E6381F"/>
    <w:rsid w:val="00E641F0"/>
    <w:rsid w:val="00E66072"/>
    <w:rsid w:val="00F21FFE"/>
    <w:rsid w:val="00F603A0"/>
    <w:rsid w:val="00F60D89"/>
    <w:rsid w:val="00F6388A"/>
    <w:rsid w:val="00FA15B8"/>
    <w:rsid w:val="00FC5D95"/>
    <w:rsid w:val="00FD0230"/>
    <w:rsid w:val="00FF3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360"/>
    </w:pPr>
  </w:style>
  <w:style w:type="paragraph" w:styleId="a4">
    <w:name w:val="Body Text"/>
    <w:basedOn w:val="a"/>
    <w:link w:val="Char"/>
    <w:pPr>
      <w:jc w:val="center"/>
    </w:pPr>
    <w:rPr>
      <w:sz w:val="44"/>
      <w:lang/>
    </w:rPr>
  </w:style>
  <w:style w:type="paragraph" w:styleId="a5">
    <w:name w:val="Date"/>
    <w:basedOn w:val="a"/>
    <w:next w:val="a"/>
    <w:rPr>
      <w:rFonts w:ascii="仿宋_GB2312" w:eastAsia="仿宋_GB2312"/>
      <w:sz w:val="32"/>
    </w:rPr>
  </w:style>
  <w:style w:type="paragraph" w:styleId="a6">
    <w:name w:val="header"/>
    <w:basedOn w:val="a"/>
    <w:rsid w:val="00E47CEC"/>
    <w:pPr>
      <w:pBdr>
        <w:bottom w:val="single" w:sz="6" w:space="1" w:color="auto"/>
      </w:pBdr>
      <w:tabs>
        <w:tab w:val="center" w:pos="4153"/>
        <w:tab w:val="right" w:pos="8306"/>
      </w:tabs>
      <w:snapToGrid w:val="0"/>
      <w:jc w:val="center"/>
    </w:pPr>
    <w:rPr>
      <w:sz w:val="18"/>
      <w:szCs w:val="18"/>
    </w:rPr>
  </w:style>
  <w:style w:type="paragraph" w:styleId="a7">
    <w:name w:val="footer"/>
    <w:basedOn w:val="a"/>
    <w:rsid w:val="00E47CEC"/>
    <w:pPr>
      <w:tabs>
        <w:tab w:val="center" w:pos="4153"/>
        <w:tab w:val="right" w:pos="8306"/>
      </w:tabs>
      <w:snapToGrid w:val="0"/>
      <w:jc w:val="left"/>
    </w:pPr>
    <w:rPr>
      <w:sz w:val="18"/>
      <w:szCs w:val="18"/>
    </w:rPr>
  </w:style>
  <w:style w:type="character" w:styleId="a8">
    <w:name w:val="page number"/>
    <w:basedOn w:val="a0"/>
    <w:rsid w:val="00E47CEC"/>
  </w:style>
  <w:style w:type="table" w:styleId="a9">
    <w:name w:val="Table Grid"/>
    <w:basedOn w:val="a1"/>
    <w:rsid w:val="002E3A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0"/>
    <w:rsid w:val="008D41DC"/>
    <w:rPr>
      <w:sz w:val="18"/>
      <w:szCs w:val="18"/>
      <w:lang/>
    </w:rPr>
  </w:style>
  <w:style w:type="character" w:customStyle="1" w:styleId="Char0">
    <w:name w:val="批注框文本 Char"/>
    <w:link w:val="aa"/>
    <w:rsid w:val="008D41DC"/>
    <w:rPr>
      <w:kern w:val="2"/>
      <w:sz w:val="18"/>
      <w:szCs w:val="18"/>
    </w:rPr>
  </w:style>
  <w:style w:type="character" w:customStyle="1" w:styleId="Char">
    <w:name w:val="正文文本 Char"/>
    <w:link w:val="a4"/>
    <w:rsid w:val="000972F8"/>
    <w:rPr>
      <w:kern w:val="2"/>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xbany</cp:lastModifiedBy>
  <cp:revision>2</cp:revision>
  <cp:lastPrinted>2005-02-16T07:04:00Z</cp:lastPrinted>
  <dcterms:created xsi:type="dcterms:W3CDTF">2020-10-23T03:17:00Z</dcterms:created>
  <dcterms:modified xsi:type="dcterms:W3CDTF">2020-10-23T03:17:00Z</dcterms:modified>
</cp:coreProperties>
</file>