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A21" w:rsidRPr="00261A21" w:rsidRDefault="00261A21" w:rsidP="00261A21">
      <w:pPr>
        <w:spacing w:line="360" w:lineRule="auto"/>
        <w:jc w:val="center"/>
        <w:rPr>
          <w:sz w:val="24"/>
          <w:szCs w:val="24"/>
        </w:rPr>
      </w:pPr>
      <w:r w:rsidRPr="00261A21">
        <w:rPr>
          <w:rFonts w:hint="eastAsia"/>
          <w:sz w:val="24"/>
          <w:szCs w:val="24"/>
        </w:rPr>
        <w:t>天津生态城原滨海旅游区北部控规调整环境影响评价</w:t>
      </w:r>
      <w:r w:rsidR="000056F3">
        <w:rPr>
          <w:rFonts w:hint="eastAsia"/>
          <w:sz w:val="24"/>
          <w:szCs w:val="24"/>
        </w:rPr>
        <w:t>简本公示</w:t>
      </w:r>
      <w:bookmarkStart w:id="0" w:name="_GoBack"/>
      <w:bookmarkEnd w:id="0"/>
    </w:p>
    <w:p w:rsidR="00261A21" w:rsidRDefault="00261A21" w:rsidP="00261A21">
      <w:pPr>
        <w:spacing w:line="360" w:lineRule="auto"/>
        <w:rPr>
          <w:sz w:val="24"/>
          <w:szCs w:val="24"/>
        </w:rPr>
      </w:pPr>
      <w:r w:rsidRPr="00261A21">
        <w:rPr>
          <w:sz w:val="24"/>
          <w:szCs w:val="24"/>
        </w:rPr>
        <w:t xml:space="preserve"> </w:t>
      </w:r>
    </w:p>
    <w:p w:rsidR="00261A21" w:rsidRPr="00261A21" w:rsidRDefault="00261A21" w:rsidP="00261A21">
      <w:pPr>
        <w:spacing w:line="360" w:lineRule="auto"/>
        <w:rPr>
          <w:sz w:val="24"/>
          <w:szCs w:val="24"/>
        </w:rPr>
      </w:pPr>
      <w:r w:rsidRPr="00261A21">
        <w:rPr>
          <w:rFonts w:hint="eastAsia"/>
          <w:sz w:val="24"/>
          <w:szCs w:val="24"/>
        </w:rPr>
        <w:t>（一）规划概述</w:t>
      </w:r>
    </w:p>
    <w:p w:rsidR="004B4535" w:rsidRDefault="004B4535" w:rsidP="004B4535">
      <w:pPr>
        <w:spacing w:line="360" w:lineRule="auto"/>
        <w:ind w:firstLine="480"/>
        <w:rPr>
          <w:sz w:val="24"/>
          <w:szCs w:val="24"/>
        </w:rPr>
      </w:pPr>
      <w:r>
        <w:rPr>
          <w:rFonts w:hint="eastAsia"/>
          <w:sz w:val="24"/>
          <w:szCs w:val="24"/>
        </w:rPr>
        <w:t>1</w:t>
      </w:r>
      <w:r>
        <w:rPr>
          <w:rFonts w:hint="eastAsia"/>
          <w:sz w:val="24"/>
          <w:szCs w:val="24"/>
        </w:rPr>
        <w:t>、</w:t>
      </w:r>
      <w:r w:rsidR="00261A21" w:rsidRPr="00261A21">
        <w:rPr>
          <w:rFonts w:hint="eastAsia"/>
          <w:sz w:val="24"/>
          <w:szCs w:val="24"/>
        </w:rPr>
        <w:t>规划背景</w:t>
      </w:r>
    </w:p>
    <w:p w:rsidR="00261A21" w:rsidRPr="00261A21" w:rsidRDefault="00261A21" w:rsidP="004B4535">
      <w:pPr>
        <w:spacing w:line="360" w:lineRule="auto"/>
        <w:ind w:firstLine="480"/>
        <w:rPr>
          <w:sz w:val="24"/>
          <w:szCs w:val="24"/>
        </w:rPr>
      </w:pPr>
      <w:r w:rsidRPr="00261A21">
        <w:rPr>
          <w:sz w:val="24"/>
          <w:szCs w:val="24"/>
        </w:rPr>
        <w:t>中新天津生态城位于</w:t>
      </w:r>
      <w:r w:rsidR="00AB5DC3" w:rsidRPr="00261A21">
        <w:rPr>
          <w:sz w:val="24"/>
          <w:szCs w:val="24"/>
        </w:rPr>
        <w:fldChar w:fldCharType="begin"/>
      </w:r>
      <w:r w:rsidRPr="00261A21">
        <w:rPr>
          <w:sz w:val="24"/>
          <w:szCs w:val="24"/>
        </w:rPr>
        <w:instrText xml:space="preserve"> HYPERLINK "https://baike.baidu.com/item/%E5%A4%A9%E6%B4%A5%E6%BB%A8%E6%B5%B7%E6%96%B0%E5%8C%BA" \t "_blank" </w:instrText>
      </w:r>
      <w:r w:rsidR="00AB5DC3" w:rsidRPr="00261A21">
        <w:rPr>
          <w:sz w:val="24"/>
          <w:szCs w:val="24"/>
        </w:rPr>
        <w:fldChar w:fldCharType="separate"/>
      </w:r>
      <w:r w:rsidRPr="00E5327E">
        <w:rPr>
          <w:rStyle w:val="a3"/>
          <w:color w:val="auto"/>
          <w:sz w:val="24"/>
          <w:szCs w:val="24"/>
          <w:u w:val="none"/>
        </w:rPr>
        <w:t>天</w:t>
      </w:r>
      <w:r w:rsidRPr="00261A21">
        <w:rPr>
          <w:rStyle w:val="a3"/>
          <w:color w:val="auto"/>
          <w:sz w:val="24"/>
          <w:szCs w:val="24"/>
          <w:u w:val="none"/>
        </w:rPr>
        <w:t>津滨海新区</w:t>
      </w:r>
      <w:r w:rsidR="00AB5DC3" w:rsidRPr="00261A21">
        <w:rPr>
          <w:sz w:val="24"/>
          <w:szCs w:val="24"/>
        </w:rPr>
        <w:fldChar w:fldCharType="end"/>
      </w:r>
      <w:r w:rsidRPr="00261A21">
        <w:rPr>
          <w:sz w:val="24"/>
          <w:szCs w:val="24"/>
        </w:rPr>
        <w:t>范围内，距天津中心城区</w:t>
      </w:r>
      <w:r w:rsidRPr="00261A21">
        <w:rPr>
          <w:sz w:val="24"/>
          <w:szCs w:val="24"/>
        </w:rPr>
        <w:t>45</w:t>
      </w:r>
      <w:r w:rsidRPr="00261A21">
        <w:rPr>
          <w:sz w:val="24"/>
          <w:szCs w:val="24"/>
        </w:rPr>
        <w:t>公里，距北京</w:t>
      </w:r>
      <w:r w:rsidRPr="00261A21">
        <w:rPr>
          <w:sz w:val="24"/>
          <w:szCs w:val="24"/>
        </w:rPr>
        <w:t>150</w:t>
      </w:r>
      <w:r w:rsidRPr="00261A21">
        <w:rPr>
          <w:sz w:val="24"/>
          <w:szCs w:val="24"/>
        </w:rPr>
        <w:t>公里</w:t>
      </w:r>
      <w:r w:rsidRPr="00261A21">
        <w:rPr>
          <w:rFonts w:hint="eastAsia"/>
          <w:sz w:val="24"/>
          <w:szCs w:val="24"/>
        </w:rPr>
        <w:t>。按照中新两国协议，中新天津生态城于</w:t>
      </w:r>
      <w:r w:rsidRPr="00261A21">
        <w:rPr>
          <w:rFonts w:hint="eastAsia"/>
          <w:sz w:val="24"/>
          <w:szCs w:val="24"/>
        </w:rPr>
        <w:t>2008</w:t>
      </w:r>
      <w:r w:rsidRPr="00261A21">
        <w:rPr>
          <w:rFonts w:hint="eastAsia"/>
          <w:sz w:val="24"/>
          <w:szCs w:val="24"/>
        </w:rPr>
        <w:t>年开始建设，规划范围</w:t>
      </w:r>
      <w:r w:rsidRPr="00261A21">
        <w:rPr>
          <w:sz w:val="24"/>
          <w:szCs w:val="24"/>
        </w:rPr>
        <w:t>东临滨海新区中央大道，西至</w:t>
      </w:r>
      <w:proofErr w:type="gramStart"/>
      <w:r w:rsidRPr="00261A21">
        <w:rPr>
          <w:sz w:val="24"/>
          <w:szCs w:val="24"/>
        </w:rPr>
        <w:t>蓟</w:t>
      </w:r>
      <w:proofErr w:type="gramEnd"/>
      <w:r w:rsidRPr="00261A21">
        <w:rPr>
          <w:sz w:val="24"/>
          <w:szCs w:val="24"/>
        </w:rPr>
        <w:t>运河，南接</w:t>
      </w:r>
      <w:proofErr w:type="gramStart"/>
      <w:r w:rsidRPr="00261A21">
        <w:rPr>
          <w:sz w:val="24"/>
          <w:szCs w:val="24"/>
        </w:rPr>
        <w:t>蓟</w:t>
      </w:r>
      <w:proofErr w:type="gramEnd"/>
      <w:r w:rsidRPr="00261A21">
        <w:rPr>
          <w:sz w:val="24"/>
          <w:szCs w:val="24"/>
        </w:rPr>
        <w:t>运河，北至津</w:t>
      </w:r>
      <w:proofErr w:type="gramStart"/>
      <w:r w:rsidRPr="00261A21">
        <w:rPr>
          <w:sz w:val="24"/>
          <w:szCs w:val="24"/>
        </w:rPr>
        <w:t>汉快速</w:t>
      </w:r>
      <w:proofErr w:type="gramEnd"/>
      <w:r w:rsidRPr="00261A21">
        <w:rPr>
          <w:sz w:val="24"/>
          <w:szCs w:val="24"/>
        </w:rPr>
        <w:t>路，总面积约</w:t>
      </w:r>
      <w:r w:rsidRPr="00261A21">
        <w:rPr>
          <w:sz w:val="24"/>
          <w:szCs w:val="24"/>
        </w:rPr>
        <w:t>31.23</w:t>
      </w:r>
      <w:r w:rsidRPr="00261A21">
        <w:rPr>
          <w:sz w:val="24"/>
          <w:szCs w:val="24"/>
        </w:rPr>
        <w:t>平方公里，规划居住人口</w:t>
      </w:r>
      <w:r w:rsidRPr="00261A21">
        <w:rPr>
          <w:sz w:val="24"/>
          <w:szCs w:val="24"/>
        </w:rPr>
        <w:t>35</w:t>
      </w:r>
      <w:r w:rsidRPr="00261A21">
        <w:rPr>
          <w:sz w:val="24"/>
          <w:szCs w:val="24"/>
        </w:rPr>
        <w:t>万，致力于建设经济蓬勃、社会和谐、环境友好、资源节约的生态城市。</w:t>
      </w:r>
    </w:p>
    <w:p w:rsidR="00261A21" w:rsidRPr="00261A21" w:rsidRDefault="00261A21" w:rsidP="00261A21">
      <w:pPr>
        <w:spacing w:line="360" w:lineRule="auto"/>
        <w:ind w:firstLineChars="200" w:firstLine="480"/>
        <w:rPr>
          <w:bCs/>
          <w:sz w:val="24"/>
          <w:szCs w:val="24"/>
        </w:rPr>
      </w:pPr>
      <w:r w:rsidRPr="00261A21">
        <w:rPr>
          <w:rFonts w:hint="eastAsia"/>
          <w:sz w:val="24"/>
          <w:szCs w:val="24"/>
          <w:lang/>
        </w:rPr>
        <w:t>2013</w:t>
      </w:r>
      <w:r w:rsidRPr="00261A21">
        <w:rPr>
          <w:rFonts w:hint="eastAsia"/>
          <w:sz w:val="24"/>
          <w:szCs w:val="24"/>
          <w:lang/>
        </w:rPr>
        <w:t>年底，为了进一步推广中新生态城的建设经验，滨海新区将滨海旅游区和中心渔港两个功能区纳入生态城管理范围，生态城规划总面积达到</w:t>
      </w:r>
      <w:r w:rsidRPr="00261A21">
        <w:rPr>
          <w:rFonts w:hint="eastAsia"/>
          <w:sz w:val="24"/>
          <w:szCs w:val="24"/>
          <w:lang/>
        </w:rPr>
        <w:t>150.58</w:t>
      </w:r>
      <w:r w:rsidRPr="00261A21">
        <w:rPr>
          <w:rFonts w:hint="eastAsia"/>
          <w:sz w:val="24"/>
          <w:szCs w:val="24"/>
          <w:lang/>
        </w:rPr>
        <w:t>平方公里，包括中新合作区（</w:t>
      </w:r>
      <w:r w:rsidRPr="00261A21">
        <w:rPr>
          <w:rFonts w:hint="eastAsia"/>
          <w:sz w:val="24"/>
          <w:szCs w:val="24"/>
          <w:lang/>
        </w:rPr>
        <w:t>2008</w:t>
      </w:r>
      <w:r w:rsidRPr="00261A21">
        <w:rPr>
          <w:rFonts w:hint="eastAsia"/>
          <w:sz w:val="24"/>
          <w:szCs w:val="24"/>
          <w:lang/>
        </w:rPr>
        <w:t>年规划范围）、滨海旅游区（北部）、中心渔港区和南部的临海新城四个区域。</w:t>
      </w:r>
      <w:r w:rsidRPr="00261A21">
        <w:rPr>
          <w:rFonts w:hint="eastAsia"/>
          <w:sz w:val="24"/>
          <w:szCs w:val="24"/>
          <w:lang/>
        </w:rPr>
        <w:t>2018</w:t>
      </w:r>
      <w:r w:rsidRPr="00261A21">
        <w:rPr>
          <w:rFonts w:hint="eastAsia"/>
          <w:sz w:val="24"/>
          <w:szCs w:val="24"/>
          <w:lang/>
        </w:rPr>
        <w:t>年初</w:t>
      </w:r>
      <w:r w:rsidRPr="00261A21">
        <w:rPr>
          <w:sz w:val="24"/>
          <w:szCs w:val="24"/>
          <w:lang/>
        </w:rPr>
        <w:t>，</w:t>
      </w:r>
      <w:r w:rsidRPr="00261A21">
        <w:rPr>
          <w:rFonts w:hint="eastAsia"/>
          <w:sz w:val="24"/>
          <w:szCs w:val="24"/>
          <w:lang/>
        </w:rPr>
        <w:t>中新合作区</w:t>
      </w:r>
      <w:r w:rsidRPr="00261A21">
        <w:rPr>
          <w:sz w:val="24"/>
          <w:szCs w:val="24"/>
          <w:lang/>
        </w:rPr>
        <w:t>规划调整</w:t>
      </w:r>
      <w:r w:rsidRPr="00261A21">
        <w:rPr>
          <w:rFonts w:hint="eastAsia"/>
          <w:sz w:val="24"/>
          <w:szCs w:val="24"/>
          <w:lang/>
        </w:rPr>
        <w:t>成果向</w:t>
      </w:r>
      <w:r w:rsidRPr="00261A21">
        <w:rPr>
          <w:sz w:val="24"/>
          <w:szCs w:val="24"/>
          <w:lang/>
        </w:rPr>
        <w:t>中</w:t>
      </w:r>
      <w:r w:rsidRPr="00261A21">
        <w:rPr>
          <w:rFonts w:hint="eastAsia"/>
          <w:sz w:val="24"/>
          <w:szCs w:val="24"/>
          <w:lang/>
        </w:rPr>
        <w:t>新</w:t>
      </w:r>
      <w:r w:rsidRPr="00261A21">
        <w:rPr>
          <w:sz w:val="24"/>
          <w:szCs w:val="24"/>
          <w:lang/>
        </w:rPr>
        <w:t>两国理事会</w:t>
      </w:r>
      <w:r w:rsidRPr="00261A21">
        <w:rPr>
          <w:rFonts w:hint="eastAsia"/>
          <w:sz w:val="24"/>
          <w:szCs w:val="24"/>
          <w:lang/>
        </w:rPr>
        <w:t>汇报并</w:t>
      </w:r>
      <w:r w:rsidRPr="00261A21">
        <w:rPr>
          <w:sz w:val="24"/>
          <w:szCs w:val="24"/>
          <w:lang/>
        </w:rPr>
        <w:t>得</w:t>
      </w:r>
      <w:r w:rsidRPr="00261A21">
        <w:rPr>
          <w:rFonts w:hint="eastAsia"/>
          <w:sz w:val="24"/>
          <w:szCs w:val="24"/>
          <w:lang/>
        </w:rPr>
        <w:t>以</w:t>
      </w:r>
      <w:r w:rsidRPr="00261A21">
        <w:rPr>
          <w:sz w:val="24"/>
          <w:szCs w:val="24"/>
          <w:lang/>
        </w:rPr>
        <w:t>确认，</w:t>
      </w:r>
      <w:r w:rsidRPr="00261A21">
        <w:rPr>
          <w:rFonts w:hint="eastAsia"/>
          <w:sz w:val="24"/>
          <w:szCs w:val="24"/>
          <w:lang/>
        </w:rPr>
        <w:t>也形成了以“生态为纲、产城融合、绿色宜居、以人为本”为特征的新版总体规划。天津生态</w:t>
      </w:r>
      <w:proofErr w:type="gramStart"/>
      <w:r w:rsidRPr="00261A21">
        <w:rPr>
          <w:rFonts w:hint="eastAsia"/>
          <w:sz w:val="24"/>
          <w:szCs w:val="24"/>
          <w:lang/>
        </w:rPr>
        <w:t>城创新</w:t>
      </w:r>
      <w:proofErr w:type="gramEnd"/>
      <w:r w:rsidRPr="00261A21">
        <w:rPr>
          <w:rFonts w:hint="eastAsia"/>
          <w:sz w:val="24"/>
          <w:szCs w:val="24"/>
          <w:lang/>
        </w:rPr>
        <w:t>打造“宜产、宜居、宜商、宜学”的</w:t>
      </w:r>
      <w:proofErr w:type="gramStart"/>
      <w:r w:rsidRPr="00261A21">
        <w:rPr>
          <w:rFonts w:hint="eastAsia"/>
          <w:sz w:val="24"/>
          <w:szCs w:val="24"/>
          <w:lang/>
        </w:rPr>
        <w:t>产城</w:t>
      </w:r>
      <w:r w:rsidRPr="00261A21">
        <w:rPr>
          <w:sz w:val="24"/>
          <w:szCs w:val="24"/>
          <w:lang/>
        </w:rPr>
        <w:t>融合</w:t>
      </w:r>
      <w:proofErr w:type="gramEnd"/>
      <w:r w:rsidRPr="00261A21">
        <w:rPr>
          <w:sz w:val="24"/>
          <w:szCs w:val="24"/>
          <w:lang/>
        </w:rPr>
        <w:t>组团</w:t>
      </w:r>
      <w:r w:rsidRPr="00261A21">
        <w:rPr>
          <w:rFonts w:hint="eastAsia"/>
          <w:sz w:val="24"/>
          <w:szCs w:val="24"/>
          <w:lang/>
        </w:rPr>
        <w:t>，</w:t>
      </w:r>
      <w:r w:rsidRPr="00261A21">
        <w:rPr>
          <w:rFonts w:hint="eastAsia"/>
          <w:sz w:val="24"/>
          <w:szCs w:val="24"/>
        </w:rPr>
        <w:t>整体构建</w:t>
      </w:r>
      <w:r w:rsidRPr="00261A21">
        <w:rPr>
          <w:rFonts w:hint="eastAsia"/>
          <w:bCs/>
          <w:sz w:val="24"/>
          <w:szCs w:val="24"/>
        </w:rPr>
        <w:t>“八组团”产业空间格局，分别为中新绿色产业合作区组团、</w:t>
      </w:r>
      <w:r w:rsidRPr="00261A21">
        <w:rPr>
          <w:bCs/>
          <w:sz w:val="24"/>
          <w:szCs w:val="24"/>
        </w:rPr>
        <w:t>生态智慧科技</w:t>
      </w:r>
      <w:r w:rsidRPr="00261A21">
        <w:rPr>
          <w:rFonts w:hint="eastAsia"/>
          <w:bCs/>
          <w:sz w:val="24"/>
          <w:szCs w:val="24"/>
        </w:rPr>
        <w:t>产业组团</w:t>
      </w:r>
      <w:r w:rsidRPr="00261A21">
        <w:rPr>
          <w:bCs/>
          <w:sz w:val="24"/>
          <w:szCs w:val="24"/>
        </w:rPr>
        <w:t>、生态</w:t>
      </w:r>
      <w:proofErr w:type="gramStart"/>
      <w:r w:rsidRPr="00261A21">
        <w:rPr>
          <w:bCs/>
          <w:sz w:val="24"/>
          <w:szCs w:val="24"/>
        </w:rPr>
        <w:t>文旅服务</w:t>
      </w:r>
      <w:proofErr w:type="gramEnd"/>
      <w:r w:rsidRPr="00261A21">
        <w:rPr>
          <w:rFonts w:hint="eastAsia"/>
          <w:bCs/>
          <w:sz w:val="24"/>
          <w:szCs w:val="24"/>
        </w:rPr>
        <w:t>产业组团</w:t>
      </w:r>
      <w:r w:rsidRPr="00261A21">
        <w:rPr>
          <w:bCs/>
          <w:sz w:val="24"/>
          <w:szCs w:val="24"/>
        </w:rPr>
        <w:t>、数字智能创新</w:t>
      </w:r>
      <w:r w:rsidRPr="00261A21">
        <w:rPr>
          <w:rFonts w:hint="eastAsia"/>
          <w:bCs/>
          <w:sz w:val="24"/>
          <w:szCs w:val="24"/>
        </w:rPr>
        <w:t>产业组团、</w:t>
      </w:r>
      <w:r w:rsidRPr="00261A21">
        <w:rPr>
          <w:bCs/>
          <w:sz w:val="24"/>
          <w:szCs w:val="24"/>
        </w:rPr>
        <w:t>东方渔港文化休闲</w:t>
      </w:r>
      <w:r w:rsidRPr="00261A21">
        <w:rPr>
          <w:rFonts w:hint="eastAsia"/>
          <w:bCs/>
          <w:sz w:val="24"/>
          <w:szCs w:val="24"/>
        </w:rPr>
        <w:t>产业组团</w:t>
      </w:r>
      <w:r w:rsidRPr="00261A21">
        <w:rPr>
          <w:bCs/>
          <w:sz w:val="24"/>
          <w:szCs w:val="24"/>
        </w:rPr>
        <w:t>、</w:t>
      </w:r>
      <w:proofErr w:type="gramStart"/>
      <w:r w:rsidRPr="00261A21">
        <w:rPr>
          <w:rFonts w:hint="eastAsia"/>
          <w:bCs/>
          <w:sz w:val="24"/>
          <w:szCs w:val="24"/>
        </w:rPr>
        <w:t>零碳休闲</w:t>
      </w:r>
      <w:proofErr w:type="gramEnd"/>
      <w:r w:rsidRPr="00261A21">
        <w:rPr>
          <w:rFonts w:hint="eastAsia"/>
          <w:bCs/>
          <w:sz w:val="24"/>
          <w:szCs w:val="24"/>
        </w:rPr>
        <w:t>宜</w:t>
      </w:r>
      <w:proofErr w:type="gramStart"/>
      <w:r w:rsidRPr="00261A21">
        <w:rPr>
          <w:rFonts w:hint="eastAsia"/>
          <w:bCs/>
          <w:sz w:val="24"/>
          <w:szCs w:val="24"/>
        </w:rPr>
        <w:t>居产业</w:t>
      </w:r>
      <w:proofErr w:type="gramEnd"/>
      <w:r w:rsidRPr="00261A21">
        <w:rPr>
          <w:rFonts w:hint="eastAsia"/>
          <w:bCs/>
          <w:sz w:val="24"/>
          <w:szCs w:val="24"/>
        </w:rPr>
        <w:t>组团</w:t>
      </w:r>
      <w:r w:rsidRPr="00261A21">
        <w:rPr>
          <w:bCs/>
          <w:sz w:val="24"/>
          <w:szCs w:val="24"/>
        </w:rPr>
        <w:t>、</w:t>
      </w:r>
      <w:proofErr w:type="gramStart"/>
      <w:r w:rsidRPr="00261A21">
        <w:rPr>
          <w:bCs/>
          <w:sz w:val="24"/>
          <w:szCs w:val="24"/>
        </w:rPr>
        <w:t>康旅文化</w:t>
      </w:r>
      <w:proofErr w:type="gramEnd"/>
      <w:r w:rsidRPr="00261A21">
        <w:rPr>
          <w:bCs/>
          <w:sz w:val="24"/>
          <w:szCs w:val="24"/>
        </w:rPr>
        <w:t>体验</w:t>
      </w:r>
      <w:r w:rsidRPr="00261A21">
        <w:rPr>
          <w:rFonts w:hint="eastAsia"/>
          <w:bCs/>
          <w:sz w:val="24"/>
          <w:szCs w:val="24"/>
        </w:rPr>
        <w:t>产业组团</w:t>
      </w:r>
      <w:r w:rsidRPr="00261A21">
        <w:rPr>
          <w:bCs/>
          <w:sz w:val="24"/>
          <w:szCs w:val="24"/>
        </w:rPr>
        <w:t>、港口综合服务</w:t>
      </w:r>
      <w:r w:rsidRPr="00261A21">
        <w:rPr>
          <w:rFonts w:hint="eastAsia"/>
          <w:bCs/>
          <w:sz w:val="24"/>
          <w:szCs w:val="24"/>
        </w:rPr>
        <w:t>产业组团。</w:t>
      </w:r>
    </w:p>
    <w:p w:rsidR="00261A21" w:rsidRPr="00261A21" w:rsidRDefault="00261A21" w:rsidP="00261A21">
      <w:pPr>
        <w:spacing w:line="360" w:lineRule="auto"/>
        <w:ind w:firstLineChars="200" w:firstLine="480"/>
        <w:rPr>
          <w:sz w:val="24"/>
          <w:szCs w:val="24"/>
        </w:rPr>
      </w:pPr>
      <w:r w:rsidRPr="00261A21">
        <w:rPr>
          <w:rFonts w:hint="eastAsia"/>
          <w:bCs/>
          <w:sz w:val="24"/>
          <w:szCs w:val="24"/>
        </w:rPr>
        <w:t>为了加快发展</w:t>
      </w:r>
      <w:r w:rsidRPr="00261A21">
        <w:rPr>
          <w:bCs/>
          <w:sz w:val="24"/>
          <w:szCs w:val="24"/>
        </w:rPr>
        <w:t>生态智慧科技</w:t>
      </w:r>
      <w:r w:rsidRPr="00261A21">
        <w:rPr>
          <w:rFonts w:hint="eastAsia"/>
          <w:bCs/>
          <w:sz w:val="24"/>
          <w:szCs w:val="24"/>
        </w:rPr>
        <w:t>产业组团的智能制造产业集群，生态城拟对滨海旅游区北部进行局部控</w:t>
      </w:r>
      <w:proofErr w:type="gramStart"/>
      <w:r w:rsidRPr="00261A21">
        <w:rPr>
          <w:rFonts w:hint="eastAsia"/>
          <w:bCs/>
          <w:sz w:val="24"/>
          <w:szCs w:val="24"/>
        </w:rPr>
        <w:t>规</w:t>
      </w:r>
      <w:proofErr w:type="gramEnd"/>
      <w:r w:rsidRPr="00261A21">
        <w:rPr>
          <w:rFonts w:hint="eastAsia"/>
          <w:bCs/>
          <w:sz w:val="24"/>
          <w:szCs w:val="24"/>
        </w:rPr>
        <w:t>调整，将部分居住和商业地块调整为工业用地，使滨海旅游区北部汉北路与汉蔡路之间的区域成为生态</w:t>
      </w:r>
      <w:proofErr w:type="gramStart"/>
      <w:r w:rsidRPr="00261A21">
        <w:rPr>
          <w:rFonts w:hint="eastAsia"/>
          <w:bCs/>
          <w:sz w:val="24"/>
          <w:szCs w:val="24"/>
        </w:rPr>
        <w:t>城范围</w:t>
      </w:r>
      <w:proofErr w:type="gramEnd"/>
      <w:r w:rsidRPr="00261A21">
        <w:rPr>
          <w:rFonts w:hint="eastAsia"/>
          <w:bCs/>
          <w:sz w:val="24"/>
          <w:szCs w:val="24"/>
        </w:rPr>
        <w:t>内工业用地最为集中的区域，扩大智能制造产业发展规模，形成上下游产业链完整的产业集群。同时，在中心渔港区域西北部拟将部分工业用地调整为仓储物流用地和商业用地，推动该区域现状冷链物流</w:t>
      </w:r>
      <w:r w:rsidRPr="00261A21">
        <w:rPr>
          <w:bCs/>
          <w:sz w:val="24"/>
          <w:szCs w:val="24"/>
        </w:rPr>
        <w:t>产业逐步向</w:t>
      </w:r>
      <w:r w:rsidRPr="00261A21">
        <w:rPr>
          <w:rFonts w:hint="eastAsia"/>
          <w:bCs/>
          <w:sz w:val="24"/>
          <w:szCs w:val="24"/>
        </w:rPr>
        <w:t>商贸转化。</w:t>
      </w:r>
    </w:p>
    <w:p w:rsidR="004B4535" w:rsidRDefault="004B4535" w:rsidP="004B4535">
      <w:pPr>
        <w:spacing w:line="360" w:lineRule="auto"/>
        <w:ind w:firstLine="480"/>
        <w:rPr>
          <w:sz w:val="24"/>
          <w:szCs w:val="24"/>
        </w:rPr>
      </w:pPr>
      <w:r>
        <w:rPr>
          <w:rFonts w:hint="eastAsia"/>
          <w:sz w:val="24"/>
          <w:szCs w:val="24"/>
        </w:rPr>
        <w:t>2</w:t>
      </w:r>
      <w:r>
        <w:rPr>
          <w:rFonts w:hint="eastAsia"/>
          <w:sz w:val="24"/>
          <w:szCs w:val="24"/>
        </w:rPr>
        <w:t>、</w:t>
      </w:r>
      <w:r w:rsidR="00261A21" w:rsidRPr="00261A21">
        <w:rPr>
          <w:rFonts w:hint="eastAsia"/>
          <w:sz w:val="24"/>
          <w:szCs w:val="24"/>
        </w:rPr>
        <w:t>规划名称</w:t>
      </w:r>
    </w:p>
    <w:p w:rsidR="00261A21" w:rsidRPr="00261A21" w:rsidRDefault="00261A21" w:rsidP="004B4535">
      <w:pPr>
        <w:spacing w:line="360" w:lineRule="auto"/>
        <w:ind w:firstLine="480"/>
        <w:rPr>
          <w:sz w:val="24"/>
          <w:szCs w:val="24"/>
        </w:rPr>
      </w:pPr>
      <w:r w:rsidRPr="00261A21">
        <w:rPr>
          <w:rFonts w:hint="eastAsia"/>
          <w:sz w:val="24"/>
          <w:szCs w:val="24"/>
        </w:rPr>
        <w:t>天津</w:t>
      </w:r>
      <w:proofErr w:type="gramStart"/>
      <w:r w:rsidRPr="00261A21">
        <w:rPr>
          <w:rFonts w:hint="eastAsia"/>
          <w:sz w:val="24"/>
          <w:szCs w:val="24"/>
        </w:rPr>
        <w:t>生态城原滨海</w:t>
      </w:r>
      <w:proofErr w:type="gramEnd"/>
      <w:r w:rsidRPr="00261A21">
        <w:rPr>
          <w:rFonts w:hint="eastAsia"/>
          <w:sz w:val="24"/>
          <w:szCs w:val="24"/>
        </w:rPr>
        <w:t>旅游区北部控</w:t>
      </w:r>
      <w:proofErr w:type="gramStart"/>
      <w:r w:rsidRPr="00261A21">
        <w:rPr>
          <w:rFonts w:hint="eastAsia"/>
          <w:sz w:val="24"/>
          <w:szCs w:val="24"/>
        </w:rPr>
        <w:t>规</w:t>
      </w:r>
      <w:proofErr w:type="gramEnd"/>
      <w:r w:rsidRPr="00261A21">
        <w:rPr>
          <w:rFonts w:hint="eastAsia"/>
          <w:sz w:val="24"/>
          <w:szCs w:val="24"/>
        </w:rPr>
        <w:t>调整</w:t>
      </w:r>
    </w:p>
    <w:p w:rsidR="004B4535" w:rsidRDefault="004B4535" w:rsidP="00261A21">
      <w:pPr>
        <w:spacing w:line="360" w:lineRule="auto"/>
        <w:ind w:firstLine="480"/>
        <w:rPr>
          <w:sz w:val="24"/>
          <w:szCs w:val="24"/>
        </w:rPr>
      </w:pPr>
      <w:r>
        <w:rPr>
          <w:rFonts w:hint="eastAsia"/>
          <w:sz w:val="24"/>
          <w:szCs w:val="24"/>
        </w:rPr>
        <w:t>3</w:t>
      </w:r>
      <w:r>
        <w:rPr>
          <w:rFonts w:hint="eastAsia"/>
          <w:sz w:val="24"/>
          <w:szCs w:val="24"/>
        </w:rPr>
        <w:t>、</w:t>
      </w:r>
      <w:r w:rsidR="00261A21" w:rsidRPr="00261A21">
        <w:rPr>
          <w:rFonts w:hint="eastAsia"/>
          <w:sz w:val="24"/>
          <w:szCs w:val="24"/>
        </w:rPr>
        <w:t>规划范围</w:t>
      </w:r>
    </w:p>
    <w:p w:rsidR="00261A21" w:rsidRPr="00261A21" w:rsidRDefault="00261A21" w:rsidP="00261A21">
      <w:pPr>
        <w:spacing w:line="360" w:lineRule="auto"/>
        <w:ind w:firstLine="480"/>
        <w:rPr>
          <w:sz w:val="24"/>
          <w:szCs w:val="24"/>
        </w:rPr>
      </w:pPr>
      <w:r w:rsidRPr="00261A21">
        <w:rPr>
          <w:rFonts w:hint="eastAsia"/>
          <w:sz w:val="24"/>
          <w:szCs w:val="24"/>
        </w:rPr>
        <w:t>本次控</w:t>
      </w:r>
      <w:proofErr w:type="gramStart"/>
      <w:r w:rsidRPr="00261A21">
        <w:rPr>
          <w:rFonts w:hint="eastAsia"/>
          <w:sz w:val="24"/>
          <w:szCs w:val="24"/>
        </w:rPr>
        <w:t>规</w:t>
      </w:r>
      <w:proofErr w:type="gramEnd"/>
      <w:r w:rsidRPr="00261A21">
        <w:rPr>
          <w:rFonts w:hint="eastAsia"/>
          <w:sz w:val="24"/>
          <w:szCs w:val="24"/>
        </w:rPr>
        <w:t>调整范围包含天津</w:t>
      </w:r>
      <w:proofErr w:type="gramStart"/>
      <w:r w:rsidRPr="00261A21">
        <w:rPr>
          <w:rFonts w:hint="eastAsia"/>
          <w:sz w:val="24"/>
          <w:szCs w:val="24"/>
        </w:rPr>
        <w:t>生态城原滨海</w:t>
      </w:r>
      <w:proofErr w:type="gramEnd"/>
      <w:r w:rsidRPr="00261A21">
        <w:rPr>
          <w:rFonts w:hint="eastAsia"/>
          <w:sz w:val="24"/>
          <w:szCs w:val="24"/>
        </w:rPr>
        <w:t>旅游区</w:t>
      </w:r>
      <w:bookmarkStart w:id="1" w:name="_Hlk34226446"/>
      <w:r w:rsidRPr="00261A21">
        <w:rPr>
          <w:rFonts w:hint="eastAsia"/>
          <w:sz w:val="24"/>
          <w:szCs w:val="24"/>
        </w:rPr>
        <w:t>北部</w:t>
      </w:r>
      <w:bookmarkEnd w:id="1"/>
      <w:r w:rsidRPr="00261A21">
        <w:rPr>
          <w:rFonts w:hint="eastAsia"/>
          <w:sz w:val="24"/>
          <w:szCs w:val="24"/>
        </w:rPr>
        <w:t>部分地块和中心渔港</w:t>
      </w:r>
      <w:r w:rsidRPr="00261A21">
        <w:rPr>
          <w:rFonts w:hint="eastAsia"/>
          <w:sz w:val="24"/>
          <w:szCs w:val="24"/>
        </w:rPr>
        <w:lastRenderedPageBreak/>
        <w:t>西北部部分地块，东</w:t>
      </w:r>
      <w:r w:rsidRPr="00261A21">
        <w:rPr>
          <w:sz w:val="24"/>
          <w:szCs w:val="24"/>
        </w:rPr>
        <w:t>至</w:t>
      </w:r>
      <w:r w:rsidRPr="00261A21">
        <w:rPr>
          <w:rFonts w:hint="eastAsia"/>
          <w:sz w:val="24"/>
          <w:szCs w:val="24"/>
        </w:rPr>
        <w:t>鲤鱼门路</w:t>
      </w:r>
      <w:r w:rsidRPr="00261A21">
        <w:rPr>
          <w:sz w:val="24"/>
          <w:szCs w:val="24"/>
        </w:rPr>
        <w:t>，</w:t>
      </w:r>
      <w:r w:rsidRPr="00261A21">
        <w:rPr>
          <w:rFonts w:hint="eastAsia"/>
          <w:sz w:val="24"/>
          <w:szCs w:val="24"/>
        </w:rPr>
        <w:t>西至汉北路</w:t>
      </w:r>
      <w:r w:rsidRPr="00261A21">
        <w:rPr>
          <w:sz w:val="24"/>
          <w:szCs w:val="24"/>
        </w:rPr>
        <w:t>，北至津</w:t>
      </w:r>
      <w:proofErr w:type="gramStart"/>
      <w:r w:rsidRPr="00261A21">
        <w:rPr>
          <w:sz w:val="24"/>
          <w:szCs w:val="24"/>
        </w:rPr>
        <w:t>汉</w:t>
      </w:r>
      <w:r w:rsidRPr="00261A21">
        <w:rPr>
          <w:rFonts w:hint="eastAsia"/>
          <w:sz w:val="24"/>
          <w:szCs w:val="24"/>
        </w:rPr>
        <w:t>快速</w:t>
      </w:r>
      <w:proofErr w:type="gramEnd"/>
      <w:r w:rsidRPr="00261A21">
        <w:rPr>
          <w:rFonts w:hint="eastAsia"/>
          <w:sz w:val="24"/>
          <w:szCs w:val="24"/>
        </w:rPr>
        <w:t>路，</w:t>
      </w:r>
      <w:r w:rsidRPr="00261A21">
        <w:rPr>
          <w:sz w:val="24"/>
          <w:szCs w:val="24"/>
        </w:rPr>
        <w:t>南</w:t>
      </w:r>
      <w:r w:rsidRPr="00261A21">
        <w:rPr>
          <w:rFonts w:hint="eastAsia"/>
          <w:sz w:val="24"/>
          <w:szCs w:val="24"/>
        </w:rPr>
        <w:t>至航海道</w:t>
      </w:r>
      <w:r w:rsidRPr="00261A21">
        <w:rPr>
          <w:rFonts w:hint="eastAsia"/>
          <w:sz w:val="24"/>
          <w:szCs w:val="24"/>
        </w:rPr>
        <w:t>-</w:t>
      </w:r>
      <w:r w:rsidRPr="00261A21">
        <w:rPr>
          <w:rFonts w:hint="eastAsia"/>
          <w:sz w:val="24"/>
          <w:szCs w:val="24"/>
        </w:rPr>
        <w:t>中央大道</w:t>
      </w:r>
      <w:r w:rsidRPr="00261A21">
        <w:rPr>
          <w:rFonts w:hint="eastAsia"/>
          <w:sz w:val="24"/>
          <w:szCs w:val="24"/>
        </w:rPr>
        <w:t>-</w:t>
      </w:r>
      <w:r w:rsidRPr="00261A21">
        <w:rPr>
          <w:rFonts w:hint="eastAsia"/>
          <w:sz w:val="24"/>
          <w:szCs w:val="24"/>
        </w:rPr>
        <w:t>规划支路</w:t>
      </w:r>
      <w:r w:rsidRPr="00261A21">
        <w:rPr>
          <w:rFonts w:hint="eastAsia"/>
          <w:sz w:val="24"/>
          <w:szCs w:val="24"/>
        </w:rPr>
        <w:t>-</w:t>
      </w:r>
      <w:proofErr w:type="gramStart"/>
      <w:r w:rsidRPr="00261A21">
        <w:rPr>
          <w:rFonts w:hint="eastAsia"/>
          <w:sz w:val="24"/>
          <w:szCs w:val="24"/>
        </w:rPr>
        <w:t>渔泽道</w:t>
      </w:r>
      <w:proofErr w:type="gramEnd"/>
      <w:r w:rsidRPr="00261A21">
        <w:rPr>
          <w:rFonts w:hint="eastAsia"/>
          <w:sz w:val="24"/>
          <w:szCs w:val="24"/>
        </w:rPr>
        <w:t>-</w:t>
      </w:r>
      <w:r w:rsidRPr="00261A21">
        <w:rPr>
          <w:rFonts w:hint="eastAsia"/>
          <w:sz w:val="24"/>
          <w:szCs w:val="24"/>
        </w:rPr>
        <w:t>汉蔡路</w:t>
      </w:r>
      <w:r w:rsidRPr="00261A21">
        <w:rPr>
          <w:rFonts w:hint="eastAsia"/>
          <w:sz w:val="24"/>
          <w:szCs w:val="24"/>
        </w:rPr>
        <w:t>-</w:t>
      </w:r>
      <w:r w:rsidRPr="00261A21">
        <w:rPr>
          <w:rFonts w:hint="eastAsia"/>
          <w:sz w:val="24"/>
          <w:szCs w:val="24"/>
        </w:rPr>
        <w:t>中央大道，总面积约为</w:t>
      </w:r>
      <w:r w:rsidRPr="00261A21">
        <w:rPr>
          <w:rFonts w:hint="eastAsia"/>
          <w:sz w:val="24"/>
          <w:szCs w:val="24"/>
        </w:rPr>
        <w:t>10.74</w:t>
      </w:r>
      <w:r>
        <w:rPr>
          <w:rFonts w:hint="eastAsia"/>
          <w:sz w:val="24"/>
          <w:szCs w:val="24"/>
        </w:rPr>
        <w:t>km</w:t>
      </w:r>
      <w:r w:rsidRPr="00261A21">
        <w:rPr>
          <w:rFonts w:hint="eastAsia"/>
          <w:sz w:val="24"/>
          <w:szCs w:val="24"/>
          <w:vertAlign w:val="superscript"/>
        </w:rPr>
        <w:t>2</w:t>
      </w:r>
      <w:r w:rsidRPr="00261A21">
        <w:rPr>
          <w:sz w:val="24"/>
          <w:szCs w:val="24"/>
        </w:rPr>
        <w:t>。</w:t>
      </w:r>
    </w:p>
    <w:p w:rsidR="004B4535" w:rsidRDefault="004B4535" w:rsidP="004B4535">
      <w:pPr>
        <w:spacing w:line="360" w:lineRule="auto"/>
        <w:ind w:firstLine="480"/>
        <w:rPr>
          <w:sz w:val="24"/>
          <w:szCs w:val="24"/>
        </w:rPr>
      </w:pPr>
      <w:r>
        <w:rPr>
          <w:rFonts w:hint="eastAsia"/>
          <w:sz w:val="24"/>
          <w:szCs w:val="24"/>
        </w:rPr>
        <w:t>4</w:t>
      </w:r>
      <w:r>
        <w:rPr>
          <w:rFonts w:hint="eastAsia"/>
          <w:sz w:val="24"/>
          <w:szCs w:val="24"/>
        </w:rPr>
        <w:t>、</w:t>
      </w:r>
      <w:r w:rsidR="00261A21" w:rsidRPr="00261A21">
        <w:rPr>
          <w:rFonts w:hint="eastAsia"/>
          <w:sz w:val="24"/>
          <w:szCs w:val="24"/>
        </w:rPr>
        <w:t>产业定位</w:t>
      </w:r>
      <w:bookmarkStart w:id="2" w:name="_Hlk33542214"/>
    </w:p>
    <w:p w:rsidR="00261A21" w:rsidRPr="00261A21" w:rsidRDefault="00261A21" w:rsidP="004B4535">
      <w:pPr>
        <w:spacing w:line="360" w:lineRule="auto"/>
        <w:ind w:firstLine="480"/>
        <w:rPr>
          <w:sz w:val="24"/>
          <w:szCs w:val="24"/>
        </w:rPr>
      </w:pPr>
      <w:r w:rsidRPr="00261A21">
        <w:rPr>
          <w:rFonts w:hint="eastAsia"/>
          <w:sz w:val="24"/>
          <w:szCs w:val="24"/>
        </w:rPr>
        <w:t>本次控</w:t>
      </w:r>
      <w:proofErr w:type="gramStart"/>
      <w:r w:rsidRPr="00261A21">
        <w:rPr>
          <w:rFonts w:hint="eastAsia"/>
          <w:sz w:val="24"/>
          <w:szCs w:val="24"/>
        </w:rPr>
        <w:t>规</w:t>
      </w:r>
      <w:proofErr w:type="gramEnd"/>
      <w:r w:rsidRPr="00261A21">
        <w:rPr>
          <w:rFonts w:hint="eastAsia"/>
          <w:sz w:val="24"/>
          <w:szCs w:val="24"/>
        </w:rPr>
        <w:t>调整范围内原滨海旅游区区域主要属于生态智慧科技产业组团，主要发展</w:t>
      </w:r>
      <w:r w:rsidRPr="00261A21">
        <w:rPr>
          <w:rFonts w:hint="eastAsia"/>
          <w:bCs/>
          <w:sz w:val="24"/>
          <w:szCs w:val="24"/>
        </w:rPr>
        <w:t>人工智能、</w:t>
      </w:r>
      <w:r w:rsidRPr="00261A21">
        <w:rPr>
          <w:rFonts w:hint="eastAsia"/>
          <w:bCs/>
          <w:sz w:val="24"/>
          <w:szCs w:val="24"/>
        </w:rPr>
        <w:t>5</w:t>
      </w:r>
      <w:r w:rsidRPr="00261A21">
        <w:rPr>
          <w:bCs/>
          <w:sz w:val="24"/>
          <w:szCs w:val="24"/>
        </w:rPr>
        <w:t>G</w:t>
      </w:r>
      <w:r w:rsidRPr="00261A21">
        <w:rPr>
          <w:rFonts w:hint="eastAsia"/>
          <w:bCs/>
          <w:sz w:val="24"/>
          <w:szCs w:val="24"/>
        </w:rPr>
        <w:t>、数字智慧应用、绿色制造等智能科技产业以及海洋药物研发、海洋生物材料研发等大健康产业；</w:t>
      </w:r>
      <w:r w:rsidRPr="00261A21">
        <w:rPr>
          <w:rFonts w:hint="eastAsia"/>
          <w:sz w:val="24"/>
          <w:szCs w:val="24"/>
        </w:rPr>
        <w:t>中心渔港区域属于东方渔港文化休闲产业组团，</w:t>
      </w:r>
      <w:bookmarkStart w:id="3" w:name="_Hlk34147262"/>
      <w:r w:rsidRPr="00261A21">
        <w:rPr>
          <w:rFonts w:hint="eastAsia"/>
          <w:sz w:val="24"/>
          <w:szCs w:val="24"/>
        </w:rPr>
        <w:t>主要发展滨海文化旅游产业及配套商贸与服务体系</w:t>
      </w:r>
      <w:bookmarkEnd w:id="3"/>
      <w:r w:rsidRPr="00261A21">
        <w:rPr>
          <w:rFonts w:hint="eastAsia"/>
          <w:sz w:val="24"/>
          <w:szCs w:val="24"/>
        </w:rPr>
        <w:t>。</w:t>
      </w:r>
      <w:bookmarkEnd w:id="2"/>
    </w:p>
    <w:p w:rsidR="004B4535" w:rsidRDefault="004B4535" w:rsidP="004B4535">
      <w:pPr>
        <w:spacing w:line="360" w:lineRule="auto"/>
        <w:ind w:firstLine="480"/>
        <w:rPr>
          <w:sz w:val="24"/>
          <w:szCs w:val="24"/>
        </w:rPr>
      </w:pPr>
      <w:r>
        <w:rPr>
          <w:rFonts w:hint="eastAsia"/>
          <w:sz w:val="24"/>
          <w:szCs w:val="24"/>
        </w:rPr>
        <w:t>5</w:t>
      </w:r>
      <w:r>
        <w:rPr>
          <w:rFonts w:hint="eastAsia"/>
          <w:sz w:val="24"/>
          <w:szCs w:val="24"/>
        </w:rPr>
        <w:t>、</w:t>
      </w:r>
      <w:r w:rsidR="00261A21" w:rsidRPr="00261A21">
        <w:rPr>
          <w:rFonts w:hint="eastAsia"/>
          <w:sz w:val="24"/>
          <w:szCs w:val="24"/>
        </w:rPr>
        <w:t>规划规模</w:t>
      </w:r>
    </w:p>
    <w:p w:rsidR="00261A21" w:rsidRPr="00261A21" w:rsidRDefault="00261A21" w:rsidP="004B4535">
      <w:pPr>
        <w:spacing w:line="360" w:lineRule="auto"/>
        <w:ind w:firstLine="480"/>
        <w:rPr>
          <w:bCs/>
          <w:sz w:val="24"/>
          <w:szCs w:val="24"/>
        </w:rPr>
      </w:pPr>
      <w:r w:rsidRPr="00261A21">
        <w:rPr>
          <w:rFonts w:hint="eastAsia"/>
          <w:bCs/>
          <w:sz w:val="24"/>
          <w:szCs w:val="24"/>
        </w:rPr>
        <w:t>本次控</w:t>
      </w:r>
      <w:proofErr w:type="gramStart"/>
      <w:r w:rsidRPr="00261A21">
        <w:rPr>
          <w:rFonts w:hint="eastAsia"/>
          <w:bCs/>
          <w:sz w:val="24"/>
          <w:szCs w:val="24"/>
        </w:rPr>
        <w:t>规</w:t>
      </w:r>
      <w:proofErr w:type="gramEnd"/>
      <w:r w:rsidRPr="00261A21">
        <w:rPr>
          <w:rFonts w:hint="eastAsia"/>
          <w:bCs/>
          <w:sz w:val="24"/>
          <w:szCs w:val="24"/>
        </w:rPr>
        <w:t>调整范围内总用地面积约为</w:t>
      </w:r>
      <w:r w:rsidRPr="00261A21">
        <w:rPr>
          <w:rFonts w:hint="eastAsia"/>
          <w:bCs/>
          <w:sz w:val="24"/>
          <w:szCs w:val="24"/>
        </w:rPr>
        <w:t>10.74</w:t>
      </w:r>
      <w:r w:rsidRPr="00261A21">
        <w:rPr>
          <w:rFonts w:hint="eastAsia"/>
          <w:bCs/>
          <w:sz w:val="24"/>
          <w:szCs w:val="24"/>
        </w:rPr>
        <w:t>平方公里，控</w:t>
      </w:r>
      <w:proofErr w:type="gramStart"/>
      <w:r w:rsidRPr="00261A21">
        <w:rPr>
          <w:rFonts w:hint="eastAsia"/>
          <w:bCs/>
          <w:sz w:val="24"/>
          <w:szCs w:val="24"/>
        </w:rPr>
        <w:t>规</w:t>
      </w:r>
      <w:proofErr w:type="gramEnd"/>
      <w:r w:rsidRPr="00261A21">
        <w:rPr>
          <w:rFonts w:hint="eastAsia"/>
          <w:bCs/>
          <w:sz w:val="24"/>
          <w:szCs w:val="24"/>
        </w:rPr>
        <w:t>调整主要</w:t>
      </w:r>
      <w:bookmarkStart w:id="4" w:name="_Hlk33542270"/>
      <w:r w:rsidRPr="00261A21">
        <w:rPr>
          <w:rFonts w:hint="eastAsia"/>
          <w:bCs/>
          <w:sz w:val="24"/>
          <w:szCs w:val="24"/>
        </w:rPr>
        <w:t>其中工业用地面积为</w:t>
      </w:r>
      <w:bookmarkStart w:id="5" w:name="_Hlk31797534"/>
      <w:r w:rsidRPr="00261A21">
        <w:rPr>
          <w:rFonts w:hint="eastAsia"/>
          <w:bCs/>
          <w:sz w:val="24"/>
          <w:szCs w:val="24"/>
        </w:rPr>
        <w:t>418.24</w:t>
      </w:r>
      <w:r w:rsidRPr="00261A21">
        <w:rPr>
          <w:rFonts w:hint="eastAsia"/>
          <w:bCs/>
          <w:sz w:val="24"/>
          <w:szCs w:val="24"/>
        </w:rPr>
        <w:t>公顷，居住用地面积为</w:t>
      </w:r>
      <w:r w:rsidRPr="00261A21">
        <w:rPr>
          <w:rFonts w:hint="eastAsia"/>
          <w:bCs/>
          <w:sz w:val="24"/>
          <w:szCs w:val="24"/>
        </w:rPr>
        <w:t>56.62</w:t>
      </w:r>
      <w:r w:rsidRPr="00261A21">
        <w:rPr>
          <w:rFonts w:hint="eastAsia"/>
          <w:bCs/>
          <w:sz w:val="24"/>
          <w:szCs w:val="24"/>
        </w:rPr>
        <w:t>公顷，物流仓储用地和商业用地面积分别为</w:t>
      </w:r>
      <w:r w:rsidRPr="00261A21">
        <w:rPr>
          <w:rFonts w:hint="eastAsia"/>
          <w:bCs/>
          <w:sz w:val="24"/>
          <w:szCs w:val="24"/>
        </w:rPr>
        <w:t>42.29</w:t>
      </w:r>
      <w:r w:rsidRPr="00261A21">
        <w:rPr>
          <w:rFonts w:hint="eastAsia"/>
          <w:bCs/>
          <w:sz w:val="24"/>
          <w:szCs w:val="24"/>
        </w:rPr>
        <w:t>公顷和</w:t>
      </w:r>
      <w:r w:rsidRPr="00261A21">
        <w:rPr>
          <w:rFonts w:hint="eastAsia"/>
          <w:bCs/>
          <w:sz w:val="24"/>
          <w:szCs w:val="24"/>
        </w:rPr>
        <w:t>31.85</w:t>
      </w:r>
      <w:r w:rsidRPr="00261A21">
        <w:rPr>
          <w:rFonts w:hint="eastAsia"/>
          <w:bCs/>
          <w:sz w:val="24"/>
          <w:szCs w:val="24"/>
        </w:rPr>
        <w:t>公顷</w:t>
      </w:r>
      <w:bookmarkEnd w:id="4"/>
      <w:bookmarkEnd w:id="5"/>
      <w:r w:rsidRPr="00261A21">
        <w:rPr>
          <w:bCs/>
          <w:sz w:val="24"/>
          <w:szCs w:val="24"/>
        </w:rPr>
        <w:t>。</w:t>
      </w:r>
    </w:p>
    <w:p w:rsidR="00261A21" w:rsidRPr="00261A21" w:rsidRDefault="00261A21" w:rsidP="00261A21">
      <w:pPr>
        <w:spacing w:line="360" w:lineRule="auto"/>
        <w:ind w:firstLineChars="200" w:firstLine="480"/>
        <w:rPr>
          <w:sz w:val="24"/>
          <w:szCs w:val="24"/>
        </w:rPr>
      </w:pPr>
      <w:r w:rsidRPr="00261A21">
        <w:rPr>
          <w:rFonts w:hint="eastAsia"/>
          <w:bCs/>
          <w:sz w:val="24"/>
          <w:szCs w:val="24"/>
        </w:rPr>
        <w:t>本次控</w:t>
      </w:r>
      <w:proofErr w:type="gramStart"/>
      <w:r w:rsidRPr="00261A21">
        <w:rPr>
          <w:rFonts w:hint="eastAsia"/>
          <w:bCs/>
          <w:sz w:val="24"/>
          <w:szCs w:val="24"/>
        </w:rPr>
        <w:t>规</w:t>
      </w:r>
      <w:proofErr w:type="gramEnd"/>
      <w:r w:rsidRPr="00261A21">
        <w:rPr>
          <w:rFonts w:hint="eastAsia"/>
          <w:bCs/>
          <w:sz w:val="24"/>
          <w:szCs w:val="24"/>
        </w:rPr>
        <w:t>调整范围内</w:t>
      </w:r>
      <w:bookmarkStart w:id="6" w:name="_Hlk33542247"/>
      <w:r w:rsidRPr="00261A21">
        <w:rPr>
          <w:rFonts w:hint="eastAsia"/>
          <w:bCs/>
          <w:sz w:val="24"/>
          <w:szCs w:val="24"/>
        </w:rPr>
        <w:t>规划的居住人口数约为</w:t>
      </w:r>
      <w:r w:rsidRPr="00261A21">
        <w:rPr>
          <w:rFonts w:hint="eastAsia"/>
          <w:bCs/>
          <w:sz w:val="24"/>
          <w:szCs w:val="24"/>
        </w:rPr>
        <w:t>3.11</w:t>
      </w:r>
      <w:r w:rsidRPr="00261A21">
        <w:rPr>
          <w:rFonts w:hint="eastAsia"/>
          <w:bCs/>
          <w:sz w:val="24"/>
          <w:szCs w:val="24"/>
        </w:rPr>
        <w:t>万人</w:t>
      </w:r>
      <w:bookmarkEnd w:id="6"/>
      <w:r w:rsidRPr="00261A21">
        <w:rPr>
          <w:rFonts w:hint="eastAsia"/>
          <w:bCs/>
          <w:sz w:val="24"/>
          <w:szCs w:val="24"/>
        </w:rPr>
        <w:t>，与控</w:t>
      </w:r>
      <w:proofErr w:type="gramStart"/>
      <w:r w:rsidRPr="00261A21">
        <w:rPr>
          <w:rFonts w:hint="eastAsia"/>
          <w:bCs/>
          <w:sz w:val="24"/>
          <w:szCs w:val="24"/>
        </w:rPr>
        <w:t>规</w:t>
      </w:r>
      <w:proofErr w:type="gramEnd"/>
      <w:r w:rsidRPr="00261A21">
        <w:rPr>
          <w:rFonts w:hint="eastAsia"/>
          <w:bCs/>
          <w:sz w:val="24"/>
          <w:szCs w:val="24"/>
        </w:rPr>
        <w:t>调整前相比，减少了</w:t>
      </w:r>
      <w:r w:rsidRPr="00261A21">
        <w:rPr>
          <w:rFonts w:hint="eastAsia"/>
          <w:bCs/>
          <w:sz w:val="24"/>
          <w:szCs w:val="24"/>
        </w:rPr>
        <w:t>2.03</w:t>
      </w:r>
      <w:r w:rsidRPr="00261A21">
        <w:rPr>
          <w:rFonts w:hint="eastAsia"/>
          <w:bCs/>
          <w:sz w:val="24"/>
          <w:szCs w:val="24"/>
        </w:rPr>
        <w:t>万人。</w:t>
      </w:r>
    </w:p>
    <w:p w:rsidR="004B4535" w:rsidRDefault="004B4535" w:rsidP="00261A21">
      <w:pPr>
        <w:spacing w:line="360" w:lineRule="auto"/>
        <w:ind w:firstLine="480"/>
        <w:rPr>
          <w:sz w:val="24"/>
          <w:szCs w:val="24"/>
        </w:rPr>
      </w:pPr>
      <w:r>
        <w:rPr>
          <w:rFonts w:hint="eastAsia"/>
          <w:sz w:val="24"/>
          <w:szCs w:val="24"/>
        </w:rPr>
        <w:t>6</w:t>
      </w:r>
      <w:r>
        <w:rPr>
          <w:rFonts w:hint="eastAsia"/>
          <w:sz w:val="24"/>
          <w:szCs w:val="24"/>
        </w:rPr>
        <w:t>、</w:t>
      </w:r>
      <w:r w:rsidR="00261A21" w:rsidRPr="00261A21">
        <w:rPr>
          <w:rFonts w:hint="eastAsia"/>
          <w:sz w:val="24"/>
          <w:szCs w:val="24"/>
        </w:rPr>
        <w:t>用地布局</w:t>
      </w:r>
    </w:p>
    <w:p w:rsidR="00261A21" w:rsidRPr="00261A21" w:rsidRDefault="00261A21" w:rsidP="00261A21">
      <w:pPr>
        <w:spacing w:line="360" w:lineRule="auto"/>
        <w:ind w:firstLine="480"/>
        <w:rPr>
          <w:bCs/>
          <w:sz w:val="24"/>
          <w:szCs w:val="24"/>
        </w:rPr>
      </w:pPr>
      <w:r w:rsidRPr="00261A21">
        <w:rPr>
          <w:rFonts w:hint="eastAsia"/>
          <w:bCs/>
          <w:sz w:val="24"/>
          <w:szCs w:val="24"/>
        </w:rPr>
        <w:t>本规划区中部拟建设天津</w:t>
      </w:r>
      <w:proofErr w:type="gramStart"/>
      <w:r w:rsidRPr="00261A21">
        <w:rPr>
          <w:rFonts w:hint="eastAsia"/>
          <w:bCs/>
          <w:sz w:val="24"/>
          <w:szCs w:val="24"/>
        </w:rPr>
        <w:t>一</w:t>
      </w:r>
      <w:proofErr w:type="gramEnd"/>
      <w:r w:rsidRPr="00261A21">
        <w:rPr>
          <w:rFonts w:hint="eastAsia"/>
          <w:bCs/>
          <w:sz w:val="24"/>
          <w:szCs w:val="24"/>
        </w:rPr>
        <w:t>汽丰田汽车有限公司新能源汽车工厂项目，该项目选址</w:t>
      </w:r>
      <w:proofErr w:type="gramStart"/>
      <w:r w:rsidRPr="00261A21">
        <w:rPr>
          <w:rFonts w:hint="eastAsia"/>
          <w:bCs/>
          <w:sz w:val="24"/>
          <w:szCs w:val="24"/>
        </w:rPr>
        <w:t>北邻彩环路</w:t>
      </w:r>
      <w:proofErr w:type="gramEnd"/>
      <w:r w:rsidRPr="00261A21">
        <w:rPr>
          <w:rFonts w:hint="eastAsia"/>
          <w:bCs/>
          <w:sz w:val="24"/>
          <w:szCs w:val="24"/>
        </w:rPr>
        <w:t>，东邻汉蔡路，南</w:t>
      </w:r>
      <w:proofErr w:type="gramStart"/>
      <w:r w:rsidRPr="00261A21">
        <w:rPr>
          <w:rFonts w:hint="eastAsia"/>
          <w:bCs/>
          <w:sz w:val="24"/>
          <w:szCs w:val="24"/>
        </w:rPr>
        <w:t>邻彩辰</w:t>
      </w:r>
      <w:proofErr w:type="gramEnd"/>
      <w:r w:rsidRPr="00261A21">
        <w:rPr>
          <w:rFonts w:hint="eastAsia"/>
          <w:bCs/>
          <w:sz w:val="24"/>
          <w:szCs w:val="24"/>
        </w:rPr>
        <w:t>道，西临玉砂道，占地面积</w:t>
      </w:r>
      <w:r w:rsidRPr="00261A21">
        <w:rPr>
          <w:bCs/>
          <w:sz w:val="24"/>
          <w:szCs w:val="24"/>
        </w:rPr>
        <w:t>196.97hm</w:t>
      </w:r>
      <w:r w:rsidRPr="00261A21">
        <w:rPr>
          <w:bCs/>
          <w:sz w:val="24"/>
          <w:szCs w:val="24"/>
          <w:vertAlign w:val="superscript"/>
        </w:rPr>
        <w:t>2</w:t>
      </w:r>
      <w:r w:rsidRPr="00261A21">
        <w:rPr>
          <w:rFonts w:hint="eastAsia"/>
          <w:bCs/>
          <w:sz w:val="24"/>
          <w:szCs w:val="24"/>
        </w:rPr>
        <w:t>。该区域原规划以居住和商业用地为主，本次控</w:t>
      </w:r>
      <w:proofErr w:type="gramStart"/>
      <w:r w:rsidRPr="00261A21">
        <w:rPr>
          <w:rFonts w:hint="eastAsia"/>
          <w:bCs/>
          <w:sz w:val="24"/>
          <w:szCs w:val="24"/>
        </w:rPr>
        <w:t>规</w:t>
      </w:r>
      <w:proofErr w:type="gramEnd"/>
      <w:r w:rsidRPr="00261A21">
        <w:rPr>
          <w:rFonts w:hint="eastAsia"/>
          <w:bCs/>
          <w:sz w:val="24"/>
          <w:szCs w:val="24"/>
        </w:rPr>
        <w:t>调整</w:t>
      </w:r>
      <w:proofErr w:type="gramStart"/>
      <w:r w:rsidRPr="00261A21">
        <w:rPr>
          <w:rFonts w:hint="eastAsia"/>
          <w:bCs/>
          <w:sz w:val="24"/>
          <w:szCs w:val="24"/>
        </w:rPr>
        <w:t>后</w:t>
      </w:r>
      <w:bookmarkStart w:id="7" w:name="_Hlk31732493"/>
      <w:r w:rsidRPr="00261A21">
        <w:rPr>
          <w:rFonts w:hint="eastAsia"/>
          <w:bCs/>
          <w:sz w:val="24"/>
          <w:szCs w:val="24"/>
        </w:rPr>
        <w:t>规划</w:t>
      </w:r>
      <w:proofErr w:type="gramEnd"/>
      <w:r w:rsidRPr="00261A21">
        <w:rPr>
          <w:rFonts w:hint="eastAsia"/>
          <w:bCs/>
          <w:sz w:val="24"/>
          <w:szCs w:val="24"/>
        </w:rPr>
        <w:t>用地类型为二类工业用地。</w:t>
      </w:r>
      <w:bookmarkEnd w:id="7"/>
      <w:proofErr w:type="gramStart"/>
      <w:r w:rsidRPr="00261A21">
        <w:rPr>
          <w:rFonts w:hint="eastAsia"/>
          <w:bCs/>
          <w:sz w:val="24"/>
          <w:szCs w:val="24"/>
        </w:rPr>
        <w:t>一</w:t>
      </w:r>
      <w:proofErr w:type="gramEnd"/>
      <w:r w:rsidRPr="00261A21">
        <w:rPr>
          <w:rFonts w:hint="eastAsia"/>
          <w:bCs/>
          <w:sz w:val="24"/>
          <w:szCs w:val="24"/>
        </w:rPr>
        <w:t>汽丰田项目选址南侧区域原规划为工业用地、居住用地、商业用地等，本次控</w:t>
      </w:r>
      <w:proofErr w:type="gramStart"/>
      <w:r w:rsidRPr="00261A21">
        <w:rPr>
          <w:rFonts w:hint="eastAsia"/>
          <w:bCs/>
          <w:sz w:val="24"/>
          <w:szCs w:val="24"/>
        </w:rPr>
        <w:t>规</w:t>
      </w:r>
      <w:proofErr w:type="gramEnd"/>
      <w:r w:rsidRPr="00261A21">
        <w:rPr>
          <w:rFonts w:hint="eastAsia"/>
          <w:bCs/>
          <w:sz w:val="24"/>
          <w:szCs w:val="24"/>
        </w:rPr>
        <w:t>调整</w:t>
      </w:r>
      <w:proofErr w:type="gramStart"/>
      <w:r w:rsidRPr="00261A21">
        <w:rPr>
          <w:rFonts w:hint="eastAsia"/>
          <w:bCs/>
          <w:sz w:val="24"/>
          <w:szCs w:val="24"/>
        </w:rPr>
        <w:t>后规划</w:t>
      </w:r>
      <w:proofErr w:type="gramEnd"/>
      <w:r w:rsidRPr="00261A21">
        <w:rPr>
          <w:rFonts w:hint="eastAsia"/>
          <w:bCs/>
          <w:sz w:val="24"/>
          <w:szCs w:val="24"/>
        </w:rPr>
        <w:t>用地类型为一类工业用地，产业发展方向遵循生态城总体产业定位和滨海旅游区北部片区产业布局。目前该区域为空地，无企业入驻。</w:t>
      </w:r>
    </w:p>
    <w:p w:rsidR="00261A21" w:rsidRPr="00261A21" w:rsidRDefault="00261A21" w:rsidP="00261A21">
      <w:pPr>
        <w:spacing w:line="360" w:lineRule="auto"/>
        <w:ind w:firstLine="480"/>
        <w:rPr>
          <w:bCs/>
          <w:sz w:val="24"/>
          <w:szCs w:val="24"/>
        </w:rPr>
      </w:pPr>
      <w:proofErr w:type="gramStart"/>
      <w:r w:rsidRPr="00261A21">
        <w:rPr>
          <w:rFonts w:hint="eastAsia"/>
          <w:bCs/>
          <w:sz w:val="24"/>
          <w:szCs w:val="24"/>
        </w:rPr>
        <w:t>一</w:t>
      </w:r>
      <w:proofErr w:type="gramEnd"/>
      <w:r w:rsidRPr="00261A21">
        <w:rPr>
          <w:rFonts w:hint="eastAsia"/>
          <w:bCs/>
          <w:sz w:val="24"/>
          <w:szCs w:val="24"/>
        </w:rPr>
        <w:t>汽丰田项目选址西侧区域规划为</w:t>
      </w:r>
      <w:bookmarkStart w:id="8" w:name="_Hlk31707136"/>
      <w:r w:rsidRPr="00261A21">
        <w:rPr>
          <w:rFonts w:hint="eastAsia"/>
          <w:bCs/>
          <w:sz w:val="24"/>
          <w:szCs w:val="24"/>
        </w:rPr>
        <w:t>清华大学天津电子信息研究院科技产业园</w:t>
      </w:r>
      <w:bookmarkEnd w:id="8"/>
      <w:r w:rsidRPr="00261A21">
        <w:rPr>
          <w:rFonts w:hint="eastAsia"/>
          <w:bCs/>
          <w:sz w:val="24"/>
          <w:szCs w:val="24"/>
        </w:rPr>
        <w:t>，该区域主要包含一类工业用地和居住用地，以及配套商业用地、公共服务设施用地、教育科研用地、公园绿地等，该区域用地类型与控</w:t>
      </w:r>
      <w:proofErr w:type="gramStart"/>
      <w:r w:rsidRPr="00261A21">
        <w:rPr>
          <w:rFonts w:hint="eastAsia"/>
          <w:bCs/>
          <w:sz w:val="24"/>
          <w:szCs w:val="24"/>
        </w:rPr>
        <w:t>规</w:t>
      </w:r>
      <w:proofErr w:type="gramEnd"/>
      <w:r w:rsidRPr="00261A21">
        <w:rPr>
          <w:rFonts w:hint="eastAsia"/>
          <w:bCs/>
          <w:sz w:val="24"/>
          <w:szCs w:val="24"/>
        </w:rPr>
        <w:t>调整前变化不大，主要是在布局上有调整，将工业用地集中于西部和北部，居住用地集中于东南部。</w:t>
      </w:r>
    </w:p>
    <w:p w:rsidR="00261A21" w:rsidRPr="00261A21" w:rsidRDefault="00261A21" w:rsidP="00261A21">
      <w:pPr>
        <w:spacing w:line="360" w:lineRule="auto"/>
        <w:ind w:firstLine="480"/>
        <w:rPr>
          <w:sz w:val="24"/>
          <w:szCs w:val="24"/>
        </w:rPr>
      </w:pPr>
      <w:r w:rsidRPr="00261A21">
        <w:rPr>
          <w:rFonts w:hint="eastAsia"/>
          <w:bCs/>
          <w:sz w:val="24"/>
          <w:szCs w:val="24"/>
        </w:rPr>
        <w:t>本规划区东部的中心渔港区域原规划为工业用地，本次控</w:t>
      </w:r>
      <w:proofErr w:type="gramStart"/>
      <w:r w:rsidRPr="00261A21">
        <w:rPr>
          <w:rFonts w:hint="eastAsia"/>
          <w:bCs/>
          <w:sz w:val="24"/>
          <w:szCs w:val="24"/>
        </w:rPr>
        <w:t>规</w:t>
      </w:r>
      <w:proofErr w:type="gramEnd"/>
      <w:r w:rsidRPr="00261A21">
        <w:rPr>
          <w:rFonts w:hint="eastAsia"/>
          <w:bCs/>
          <w:sz w:val="24"/>
          <w:szCs w:val="24"/>
        </w:rPr>
        <w:t>调整后，将该区域北部地块调整为仓储用地，面积约为</w:t>
      </w:r>
      <w:r w:rsidRPr="00261A21">
        <w:rPr>
          <w:rFonts w:hint="eastAsia"/>
          <w:bCs/>
          <w:sz w:val="24"/>
          <w:szCs w:val="24"/>
        </w:rPr>
        <w:t>35.77</w:t>
      </w:r>
      <w:r w:rsidRPr="00261A21">
        <w:rPr>
          <w:rFonts w:hint="eastAsia"/>
          <w:bCs/>
          <w:sz w:val="24"/>
          <w:szCs w:val="24"/>
        </w:rPr>
        <w:t>公顷，拟建设泰联集团中国（北区）商贸物流投资中新项目，此外，一</w:t>
      </w:r>
      <w:proofErr w:type="gramStart"/>
      <w:r w:rsidRPr="00261A21">
        <w:rPr>
          <w:rFonts w:hint="eastAsia"/>
          <w:bCs/>
          <w:sz w:val="24"/>
          <w:szCs w:val="24"/>
        </w:rPr>
        <w:t>洲鼎鲜冷</w:t>
      </w:r>
      <w:proofErr w:type="gramEnd"/>
      <w:r w:rsidRPr="00261A21">
        <w:rPr>
          <w:rFonts w:hint="eastAsia"/>
          <w:bCs/>
          <w:sz w:val="24"/>
          <w:szCs w:val="24"/>
        </w:rPr>
        <w:t>链物流北侧地块调整为仓储用地和商业用地，面积分别为</w:t>
      </w:r>
      <w:r w:rsidRPr="00261A21">
        <w:rPr>
          <w:rFonts w:hint="eastAsia"/>
          <w:bCs/>
          <w:sz w:val="24"/>
          <w:szCs w:val="24"/>
        </w:rPr>
        <w:t>7.45</w:t>
      </w:r>
      <w:r w:rsidRPr="00261A21">
        <w:rPr>
          <w:rFonts w:hint="eastAsia"/>
          <w:bCs/>
          <w:sz w:val="24"/>
          <w:szCs w:val="24"/>
        </w:rPr>
        <w:t>公顷和</w:t>
      </w:r>
      <w:r w:rsidRPr="00261A21">
        <w:rPr>
          <w:rFonts w:hint="eastAsia"/>
          <w:bCs/>
          <w:sz w:val="24"/>
          <w:szCs w:val="24"/>
        </w:rPr>
        <w:t>6.67</w:t>
      </w:r>
      <w:r w:rsidRPr="00261A21">
        <w:rPr>
          <w:rFonts w:hint="eastAsia"/>
          <w:bCs/>
          <w:sz w:val="24"/>
          <w:szCs w:val="24"/>
        </w:rPr>
        <w:t>公顷，拟建设农产品批发市场的冷链</w:t>
      </w:r>
      <w:proofErr w:type="gramStart"/>
      <w:r w:rsidRPr="00261A21">
        <w:rPr>
          <w:rFonts w:hint="eastAsia"/>
          <w:bCs/>
          <w:sz w:val="24"/>
          <w:szCs w:val="24"/>
        </w:rPr>
        <w:t>物流区</w:t>
      </w:r>
      <w:proofErr w:type="gramEnd"/>
      <w:r w:rsidRPr="00261A21">
        <w:rPr>
          <w:rFonts w:hint="eastAsia"/>
          <w:bCs/>
          <w:sz w:val="24"/>
          <w:szCs w:val="24"/>
        </w:rPr>
        <w:t>和交易市场；考虑货车流量较大，拟在</w:t>
      </w:r>
      <w:bookmarkStart w:id="9" w:name="_Hlk33018422"/>
      <w:r w:rsidRPr="00261A21">
        <w:rPr>
          <w:rFonts w:hint="eastAsia"/>
          <w:bCs/>
          <w:sz w:val="24"/>
          <w:szCs w:val="24"/>
        </w:rPr>
        <w:t>望海南道南侧、五洋冷藏北侧设置一处</w:t>
      </w:r>
      <w:r w:rsidRPr="00261A21">
        <w:rPr>
          <w:rFonts w:hint="eastAsia"/>
          <w:bCs/>
          <w:sz w:val="24"/>
          <w:szCs w:val="24"/>
        </w:rPr>
        <w:lastRenderedPageBreak/>
        <w:t>货车停车服务区，用于货车停放管理和配套服务工作，面积约</w:t>
      </w:r>
      <w:r w:rsidRPr="00261A21">
        <w:rPr>
          <w:rFonts w:hint="eastAsia"/>
          <w:bCs/>
          <w:sz w:val="24"/>
          <w:szCs w:val="24"/>
        </w:rPr>
        <w:t>3</w:t>
      </w:r>
      <w:r w:rsidRPr="00261A21">
        <w:rPr>
          <w:rFonts w:hint="eastAsia"/>
          <w:bCs/>
          <w:sz w:val="24"/>
          <w:szCs w:val="24"/>
        </w:rPr>
        <w:t>公顷。</w:t>
      </w:r>
      <w:bookmarkEnd w:id="9"/>
    </w:p>
    <w:p w:rsidR="00261A21" w:rsidRPr="00261A21" w:rsidRDefault="00261A21" w:rsidP="00261A21">
      <w:pPr>
        <w:spacing w:line="360" w:lineRule="auto"/>
        <w:rPr>
          <w:sz w:val="24"/>
          <w:szCs w:val="24"/>
        </w:rPr>
      </w:pPr>
      <w:r w:rsidRPr="00261A21">
        <w:rPr>
          <w:rFonts w:hint="eastAsia"/>
          <w:sz w:val="24"/>
          <w:szCs w:val="24"/>
        </w:rPr>
        <w:t xml:space="preserve">　（</w:t>
      </w:r>
      <w:r>
        <w:rPr>
          <w:rFonts w:hint="eastAsia"/>
          <w:sz w:val="24"/>
          <w:szCs w:val="24"/>
        </w:rPr>
        <w:t>二</w:t>
      </w:r>
      <w:r w:rsidRPr="00261A21">
        <w:rPr>
          <w:rFonts w:hint="eastAsia"/>
          <w:sz w:val="24"/>
          <w:szCs w:val="24"/>
        </w:rPr>
        <w:t>）规划环</w:t>
      </w:r>
      <w:proofErr w:type="gramStart"/>
      <w:r w:rsidRPr="00261A21">
        <w:rPr>
          <w:rFonts w:hint="eastAsia"/>
          <w:sz w:val="24"/>
          <w:szCs w:val="24"/>
        </w:rPr>
        <w:t>评主要</w:t>
      </w:r>
      <w:proofErr w:type="gramEnd"/>
      <w:r w:rsidRPr="00261A21">
        <w:rPr>
          <w:rFonts w:hint="eastAsia"/>
          <w:sz w:val="24"/>
          <w:szCs w:val="24"/>
        </w:rPr>
        <w:t>相关结论</w:t>
      </w:r>
    </w:p>
    <w:p w:rsidR="00261A21" w:rsidRPr="00261A21" w:rsidRDefault="00261A21" w:rsidP="00261A21">
      <w:pPr>
        <w:spacing w:line="360" w:lineRule="auto"/>
        <w:rPr>
          <w:sz w:val="24"/>
          <w:szCs w:val="24"/>
        </w:rPr>
      </w:pPr>
      <w:r w:rsidRPr="00261A21">
        <w:rPr>
          <w:rFonts w:hint="eastAsia"/>
          <w:sz w:val="24"/>
          <w:szCs w:val="24"/>
        </w:rPr>
        <w:t xml:space="preserve">　　</w:t>
      </w:r>
      <w:r w:rsidRPr="00261A21">
        <w:rPr>
          <w:rFonts w:hint="eastAsia"/>
          <w:sz w:val="24"/>
          <w:szCs w:val="24"/>
        </w:rPr>
        <w:t>1</w:t>
      </w:r>
      <w:r w:rsidRPr="00261A21">
        <w:rPr>
          <w:rFonts w:hint="eastAsia"/>
          <w:sz w:val="24"/>
          <w:szCs w:val="24"/>
        </w:rPr>
        <w:t>、规划协调性分析结论</w:t>
      </w:r>
    </w:p>
    <w:p w:rsidR="00261A21" w:rsidRPr="00261A21" w:rsidRDefault="00261A21" w:rsidP="00261A21">
      <w:pPr>
        <w:spacing w:line="360" w:lineRule="auto"/>
        <w:rPr>
          <w:sz w:val="24"/>
          <w:szCs w:val="24"/>
        </w:rPr>
      </w:pPr>
      <w:r w:rsidRPr="00261A21">
        <w:rPr>
          <w:rFonts w:hint="eastAsia"/>
          <w:sz w:val="24"/>
          <w:szCs w:val="24"/>
        </w:rPr>
        <w:t xml:space="preserve">　</w:t>
      </w:r>
      <w:r>
        <w:rPr>
          <w:rFonts w:hint="eastAsia"/>
          <w:sz w:val="24"/>
          <w:szCs w:val="24"/>
        </w:rPr>
        <w:t xml:space="preserve">   </w:t>
      </w:r>
      <w:r w:rsidRPr="00261A21">
        <w:rPr>
          <w:rFonts w:hint="eastAsia"/>
          <w:sz w:val="24"/>
          <w:szCs w:val="24"/>
        </w:rPr>
        <w:t>本规划总体上符合</w:t>
      </w:r>
      <w:r w:rsidRPr="00261A21">
        <w:rPr>
          <w:rFonts w:hint="eastAsia"/>
          <w:bCs/>
          <w:sz w:val="24"/>
          <w:szCs w:val="24"/>
        </w:rPr>
        <w:t>产业政策和环境保护法规政策、</w:t>
      </w:r>
      <w:r w:rsidRPr="00261A21">
        <w:rPr>
          <w:bCs/>
          <w:sz w:val="24"/>
          <w:szCs w:val="24"/>
        </w:rPr>
        <w:t>《天津市</w:t>
      </w:r>
      <w:r w:rsidRPr="00261A21">
        <w:rPr>
          <w:rFonts w:hint="eastAsia"/>
          <w:bCs/>
          <w:sz w:val="24"/>
          <w:szCs w:val="24"/>
        </w:rPr>
        <w:t>国土空间总体规划</w:t>
      </w:r>
      <w:r w:rsidRPr="00261A21">
        <w:rPr>
          <w:bCs/>
          <w:sz w:val="24"/>
          <w:szCs w:val="24"/>
        </w:rPr>
        <w:t>（</w:t>
      </w:r>
      <w:r w:rsidRPr="00261A21">
        <w:rPr>
          <w:bCs/>
          <w:sz w:val="24"/>
          <w:szCs w:val="24"/>
        </w:rPr>
        <w:t>2019-2035</w:t>
      </w:r>
      <w:r w:rsidRPr="00261A21">
        <w:rPr>
          <w:bCs/>
          <w:sz w:val="24"/>
          <w:szCs w:val="24"/>
        </w:rPr>
        <w:t>年）》</w:t>
      </w:r>
      <w:r w:rsidRPr="00261A21">
        <w:rPr>
          <w:rFonts w:hint="eastAsia"/>
          <w:bCs/>
          <w:sz w:val="24"/>
          <w:szCs w:val="24"/>
        </w:rPr>
        <w:t>（阶段成果）</w:t>
      </w:r>
      <w:r w:rsidRPr="00261A21">
        <w:rPr>
          <w:rFonts w:hint="eastAsia"/>
          <w:sz w:val="24"/>
          <w:szCs w:val="24"/>
        </w:rPr>
        <w:t>、</w:t>
      </w:r>
      <w:r w:rsidRPr="00261A21">
        <w:rPr>
          <w:bCs/>
          <w:sz w:val="24"/>
          <w:szCs w:val="24"/>
        </w:rPr>
        <w:t>《滨海新区空间发展战略》</w:t>
      </w:r>
      <w:r w:rsidRPr="00261A21">
        <w:rPr>
          <w:rFonts w:hint="eastAsia"/>
          <w:bCs/>
          <w:sz w:val="24"/>
          <w:szCs w:val="24"/>
        </w:rPr>
        <w:t>（征求意见稿）</w:t>
      </w:r>
      <w:r w:rsidRPr="00261A21">
        <w:rPr>
          <w:rFonts w:hint="eastAsia"/>
          <w:sz w:val="24"/>
          <w:szCs w:val="24"/>
        </w:rPr>
        <w:t>、</w:t>
      </w:r>
      <w:r w:rsidRPr="00261A21">
        <w:rPr>
          <w:rFonts w:hint="eastAsia"/>
          <w:bCs/>
          <w:sz w:val="24"/>
          <w:szCs w:val="24"/>
        </w:rPr>
        <w:t>《天津生态城总体规划（</w:t>
      </w:r>
      <w:r w:rsidRPr="00261A21">
        <w:rPr>
          <w:rFonts w:hint="eastAsia"/>
          <w:bCs/>
          <w:sz w:val="24"/>
          <w:szCs w:val="24"/>
        </w:rPr>
        <w:t>2020-2035</w:t>
      </w:r>
      <w:r w:rsidRPr="00261A21">
        <w:rPr>
          <w:rFonts w:hint="eastAsia"/>
          <w:bCs/>
          <w:sz w:val="24"/>
          <w:szCs w:val="24"/>
        </w:rPr>
        <w:t>年）》（阶段成果）</w:t>
      </w:r>
      <w:r w:rsidRPr="00261A21">
        <w:rPr>
          <w:rFonts w:hint="eastAsia"/>
          <w:sz w:val="24"/>
          <w:szCs w:val="24"/>
        </w:rPr>
        <w:t>和三线</w:t>
      </w:r>
      <w:proofErr w:type="gramStart"/>
      <w:r w:rsidRPr="00261A21">
        <w:rPr>
          <w:rFonts w:hint="eastAsia"/>
          <w:sz w:val="24"/>
          <w:szCs w:val="24"/>
        </w:rPr>
        <w:t>一</w:t>
      </w:r>
      <w:proofErr w:type="gramEnd"/>
      <w:r w:rsidRPr="00261A21">
        <w:rPr>
          <w:rFonts w:hint="eastAsia"/>
          <w:sz w:val="24"/>
          <w:szCs w:val="24"/>
        </w:rPr>
        <w:t>单管控要求。规划产业定位与</w:t>
      </w:r>
      <w:r w:rsidRPr="00261A21">
        <w:rPr>
          <w:rFonts w:hint="eastAsia"/>
          <w:bCs/>
          <w:sz w:val="24"/>
          <w:szCs w:val="24"/>
        </w:rPr>
        <w:t>《天津市工业布局规划（</w:t>
      </w:r>
      <w:r w:rsidRPr="00261A21">
        <w:rPr>
          <w:rFonts w:hint="eastAsia"/>
          <w:bCs/>
          <w:sz w:val="24"/>
          <w:szCs w:val="24"/>
        </w:rPr>
        <w:t>2019-2035</w:t>
      </w:r>
      <w:r w:rsidRPr="00261A21">
        <w:rPr>
          <w:rFonts w:hint="eastAsia"/>
          <w:bCs/>
          <w:sz w:val="24"/>
          <w:szCs w:val="24"/>
        </w:rPr>
        <w:t>年）》（阶段成果）</w:t>
      </w:r>
      <w:r w:rsidRPr="00261A21">
        <w:rPr>
          <w:rFonts w:hint="eastAsia"/>
          <w:sz w:val="24"/>
          <w:szCs w:val="24"/>
        </w:rPr>
        <w:t>不完全相符，建议</w:t>
      </w:r>
      <w:r w:rsidRPr="00261A21">
        <w:rPr>
          <w:rFonts w:hint="eastAsia"/>
          <w:bCs/>
          <w:sz w:val="24"/>
          <w:szCs w:val="24"/>
        </w:rPr>
        <w:t>本规划在产业定位方面进一步与《天津市工业布局规划》等上位规划的要求进行衔接，确保规划之间的协调性与一致性。</w:t>
      </w:r>
    </w:p>
    <w:p w:rsidR="00261A21" w:rsidRDefault="00261A21" w:rsidP="00261A21">
      <w:pPr>
        <w:spacing w:line="360" w:lineRule="auto"/>
        <w:ind w:firstLine="480"/>
        <w:rPr>
          <w:sz w:val="24"/>
          <w:szCs w:val="24"/>
        </w:rPr>
      </w:pPr>
      <w:r w:rsidRPr="00261A21">
        <w:rPr>
          <w:rFonts w:hint="eastAsia"/>
          <w:sz w:val="24"/>
          <w:szCs w:val="24"/>
        </w:rPr>
        <w:t>2</w:t>
      </w:r>
      <w:r w:rsidRPr="00261A21">
        <w:rPr>
          <w:rFonts w:hint="eastAsia"/>
          <w:sz w:val="24"/>
          <w:szCs w:val="24"/>
        </w:rPr>
        <w:t>、</w:t>
      </w:r>
      <w:r>
        <w:rPr>
          <w:rFonts w:hint="eastAsia"/>
          <w:sz w:val="24"/>
          <w:szCs w:val="24"/>
        </w:rPr>
        <w:t>现状存在的环境问题</w:t>
      </w:r>
    </w:p>
    <w:p w:rsidR="00261A21" w:rsidRPr="00261A21" w:rsidRDefault="00261A21" w:rsidP="00261A21">
      <w:pPr>
        <w:spacing w:line="360" w:lineRule="auto"/>
        <w:ind w:firstLineChars="100" w:firstLine="240"/>
        <w:rPr>
          <w:sz w:val="24"/>
          <w:szCs w:val="24"/>
        </w:rPr>
      </w:pPr>
      <w:r w:rsidRPr="00261A21">
        <w:rPr>
          <w:rFonts w:hint="eastAsia"/>
          <w:sz w:val="24"/>
          <w:szCs w:val="24"/>
        </w:rPr>
        <w:t>（</w:t>
      </w:r>
      <w:r w:rsidRPr="00261A21">
        <w:rPr>
          <w:rFonts w:hint="eastAsia"/>
          <w:sz w:val="24"/>
          <w:szCs w:val="24"/>
        </w:rPr>
        <w:t>1</w:t>
      </w:r>
      <w:r w:rsidRPr="00261A21">
        <w:rPr>
          <w:rFonts w:hint="eastAsia"/>
          <w:sz w:val="24"/>
          <w:szCs w:val="24"/>
        </w:rPr>
        <w:t>）根据环境空气质量常规监测数据，本区域属于大气环境质量不达标区，需要采取一系列的污染削减措施以改善整体区域大气环境质量。</w:t>
      </w:r>
    </w:p>
    <w:p w:rsidR="00261A21" w:rsidRPr="00261A21" w:rsidRDefault="00261A21" w:rsidP="00261A21">
      <w:pPr>
        <w:spacing w:line="360" w:lineRule="auto"/>
        <w:ind w:firstLineChars="100" w:firstLine="240"/>
        <w:rPr>
          <w:sz w:val="24"/>
          <w:szCs w:val="24"/>
        </w:rPr>
      </w:pPr>
      <w:r w:rsidRPr="00261A21">
        <w:rPr>
          <w:rFonts w:hint="eastAsia"/>
          <w:sz w:val="24"/>
          <w:szCs w:val="24"/>
        </w:rPr>
        <w:t>（</w:t>
      </w:r>
      <w:r w:rsidRPr="00261A21">
        <w:rPr>
          <w:rFonts w:hint="eastAsia"/>
          <w:sz w:val="24"/>
          <w:szCs w:val="24"/>
        </w:rPr>
        <w:t>2</w:t>
      </w:r>
      <w:r w:rsidRPr="00261A21">
        <w:rPr>
          <w:rFonts w:hint="eastAsia"/>
          <w:sz w:val="24"/>
          <w:szCs w:val="24"/>
        </w:rPr>
        <w:t>）道路交通产生的噪声影响较大，夜间存在超标现象。未来随着轨道交通</w:t>
      </w:r>
      <w:r w:rsidRPr="00261A21">
        <w:rPr>
          <w:rFonts w:hint="eastAsia"/>
          <w:sz w:val="24"/>
          <w:szCs w:val="24"/>
        </w:rPr>
        <w:t>Z4</w:t>
      </w:r>
      <w:r w:rsidRPr="00261A21">
        <w:rPr>
          <w:rFonts w:hint="eastAsia"/>
          <w:sz w:val="24"/>
          <w:szCs w:val="24"/>
        </w:rPr>
        <w:t>线和环渤海城</w:t>
      </w:r>
      <w:proofErr w:type="gramStart"/>
      <w:r w:rsidRPr="00261A21">
        <w:rPr>
          <w:rFonts w:hint="eastAsia"/>
          <w:sz w:val="24"/>
          <w:szCs w:val="24"/>
        </w:rPr>
        <w:t>际铁路</w:t>
      </w:r>
      <w:proofErr w:type="gramEnd"/>
      <w:r w:rsidRPr="00261A21">
        <w:rPr>
          <w:rFonts w:hint="eastAsia"/>
          <w:sz w:val="24"/>
          <w:szCs w:val="24"/>
        </w:rPr>
        <w:t>的建设，将会使区域噪声影响更加严重。</w:t>
      </w:r>
    </w:p>
    <w:p w:rsidR="00261A21" w:rsidRPr="00261A21" w:rsidRDefault="00261A21" w:rsidP="00261A21">
      <w:pPr>
        <w:spacing w:line="360" w:lineRule="auto"/>
        <w:ind w:firstLineChars="100" w:firstLine="240"/>
        <w:rPr>
          <w:sz w:val="24"/>
          <w:szCs w:val="24"/>
        </w:rPr>
      </w:pPr>
      <w:r w:rsidRPr="00261A21">
        <w:rPr>
          <w:rFonts w:hint="eastAsia"/>
          <w:sz w:val="24"/>
          <w:szCs w:val="24"/>
        </w:rPr>
        <w:t>（</w:t>
      </w:r>
      <w:r w:rsidRPr="00261A21">
        <w:rPr>
          <w:rFonts w:hint="eastAsia"/>
          <w:sz w:val="24"/>
          <w:szCs w:val="24"/>
        </w:rPr>
        <w:t>3</w:t>
      </w:r>
      <w:r w:rsidRPr="00261A21">
        <w:rPr>
          <w:rFonts w:hint="eastAsia"/>
          <w:sz w:val="24"/>
          <w:szCs w:val="24"/>
        </w:rPr>
        <w:t>）近岸海域功能区存在达标情况，需要加强陆源污染控制。</w:t>
      </w:r>
    </w:p>
    <w:p w:rsidR="00261A21" w:rsidRPr="00261A21" w:rsidRDefault="00261A21" w:rsidP="00261A21">
      <w:pPr>
        <w:spacing w:line="360" w:lineRule="auto"/>
        <w:rPr>
          <w:sz w:val="24"/>
          <w:szCs w:val="24"/>
        </w:rPr>
      </w:pPr>
      <w:r w:rsidRPr="00261A21">
        <w:rPr>
          <w:rFonts w:hint="eastAsia"/>
          <w:sz w:val="24"/>
          <w:szCs w:val="24"/>
        </w:rPr>
        <w:t xml:space="preserve">　　</w:t>
      </w:r>
      <w:r w:rsidRPr="00261A21">
        <w:rPr>
          <w:rFonts w:hint="eastAsia"/>
          <w:sz w:val="24"/>
          <w:szCs w:val="24"/>
        </w:rPr>
        <w:t>3</w:t>
      </w:r>
      <w:r w:rsidRPr="00261A21">
        <w:rPr>
          <w:rFonts w:hint="eastAsia"/>
          <w:sz w:val="24"/>
          <w:szCs w:val="24"/>
        </w:rPr>
        <w:t>、环境影响分析主要结论</w:t>
      </w:r>
    </w:p>
    <w:p w:rsidR="00261A21" w:rsidRPr="00261A21" w:rsidRDefault="00261A21" w:rsidP="00261A21">
      <w:pPr>
        <w:spacing w:line="360" w:lineRule="auto"/>
        <w:rPr>
          <w:sz w:val="24"/>
          <w:szCs w:val="24"/>
        </w:rPr>
      </w:pPr>
      <w:r w:rsidRPr="00261A21">
        <w:rPr>
          <w:rFonts w:hint="eastAsia"/>
          <w:sz w:val="24"/>
          <w:szCs w:val="24"/>
        </w:rPr>
        <w:t xml:space="preserve">　　（</w:t>
      </w:r>
      <w:r w:rsidRPr="00261A21">
        <w:rPr>
          <w:rFonts w:hint="eastAsia"/>
          <w:sz w:val="24"/>
          <w:szCs w:val="24"/>
        </w:rPr>
        <w:t>1</w:t>
      </w:r>
      <w:r w:rsidRPr="00261A21">
        <w:rPr>
          <w:rFonts w:hint="eastAsia"/>
          <w:sz w:val="24"/>
          <w:szCs w:val="24"/>
        </w:rPr>
        <w:t>）大气环境影响分析</w:t>
      </w:r>
    </w:p>
    <w:p w:rsidR="005B4831" w:rsidRPr="005B4831" w:rsidRDefault="00261A21" w:rsidP="005B4831">
      <w:pPr>
        <w:spacing w:line="360" w:lineRule="auto"/>
        <w:rPr>
          <w:bCs/>
          <w:sz w:val="24"/>
          <w:szCs w:val="24"/>
        </w:rPr>
      </w:pPr>
      <w:r w:rsidRPr="00261A21">
        <w:rPr>
          <w:rFonts w:hint="eastAsia"/>
          <w:sz w:val="24"/>
          <w:szCs w:val="24"/>
        </w:rPr>
        <w:t xml:space="preserve">　　</w:t>
      </w:r>
      <w:r w:rsidR="005B4831" w:rsidRPr="005B4831">
        <w:rPr>
          <w:rFonts w:hint="eastAsia"/>
          <w:bCs/>
          <w:sz w:val="24"/>
          <w:szCs w:val="24"/>
        </w:rPr>
        <w:t>近期情景预测的各污染物小时最大浓度值分别为：</w:t>
      </w:r>
      <w:r w:rsidR="005B4831" w:rsidRPr="005B4831">
        <w:rPr>
          <w:rFonts w:hint="eastAsia"/>
          <w:bCs/>
          <w:sz w:val="24"/>
          <w:szCs w:val="24"/>
        </w:rPr>
        <w:t>SO</w:t>
      </w:r>
      <w:r w:rsidR="005B4831" w:rsidRPr="005B4831">
        <w:rPr>
          <w:rFonts w:hint="eastAsia"/>
          <w:bCs/>
          <w:sz w:val="24"/>
          <w:szCs w:val="24"/>
          <w:vertAlign w:val="subscript"/>
        </w:rPr>
        <w:t>2</w:t>
      </w:r>
      <w:r w:rsidR="005B4831" w:rsidRPr="005B4831">
        <w:rPr>
          <w:rFonts w:hint="eastAsia"/>
          <w:bCs/>
          <w:sz w:val="24"/>
          <w:szCs w:val="24"/>
        </w:rPr>
        <w:t>最</w:t>
      </w:r>
      <w:r w:rsidR="005B4831" w:rsidRPr="005B4831">
        <w:rPr>
          <w:bCs/>
          <w:sz w:val="24"/>
          <w:szCs w:val="24"/>
        </w:rPr>
        <w:t>大值为</w:t>
      </w:r>
      <w:r w:rsidR="005B4831" w:rsidRPr="005B4831">
        <w:rPr>
          <w:rFonts w:hint="eastAsia"/>
          <w:bCs/>
          <w:sz w:val="24"/>
          <w:szCs w:val="24"/>
        </w:rPr>
        <w:t>1</w:t>
      </w:r>
      <w:r w:rsidR="005B4831" w:rsidRPr="005B4831">
        <w:rPr>
          <w:bCs/>
          <w:sz w:val="24"/>
          <w:szCs w:val="24"/>
        </w:rPr>
        <w:t>5.68μg/m</w:t>
      </w:r>
      <w:r w:rsidR="005B4831" w:rsidRPr="005B4831">
        <w:rPr>
          <w:bCs/>
          <w:sz w:val="24"/>
          <w:szCs w:val="24"/>
          <w:vertAlign w:val="superscript"/>
        </w:rPr>
        <w:t>3</w:t>
      </w:r>
      <w:r w:rsidR="005B4831" w:rsidRPr="005B4831">
        <w:rPr>
          <w:bCs/>
          <w:sz w:val="24"/>
          <w:szCs w:val="24"/>
        </w:rPr>
        <w:t>，</w:t>
      </w:r>
      <w:proofErr w:type="spellStart"/>
      <w:r w:rsidR="005B4831" w:rsidRPr="005B4831">
        <w:rPr>
          <w:bCs/>
          <w:sz w:val="24"/>
          <w:szCs w:val="24"/>
        </w:rPr>
        <w:t>NO</w:t>
      </w:r>
      <w:r w:rsidR="005B4831" w:rsidRPr="005B4831">
        <w:rPr>
          <w:bCs/>
          <w:sz w:val="24"/>
          <w:szCs w:val="24"/>
          <w:vertAlign w:val="subscript"/>
        </w:rPr>
        <w:t>x</w:t>
      </w:r>
      <w:proofErr w:type="spellEnd"/>
      <w:r w:rsidR="005B4831" w:rsidRPr="005B4831">
        <w:rPr>
          <w:bCs/>
          <w:sz w:val="24"/>
          <w:szCs w:val="24"/>
        </w:rPr>
        <w:t>最大值为</w:t>
      </w:r>
      <w:r w:rsidR="005B4831" w:rsidRPr="005B4831">
        <w:rPr>
          <w:rFonts w:hint="eastAsia"/>
          <w:bCs/>
          <w:sz w:val="24"/>
          <w:szCs w:val="24"/>
        </w:rPr>
        <w:t>4</w:t>
      </w:r>
      <w:r w:rsidR="005B4831" w:rsidRPr="005B4831">
        <w:rPr>
          <w:bCs/>
          <w:sz w:val="24"/>
          <w:szCs w:val="24"/>
        </w:rPr>
        <w:t>1.97μg/m</w:t>
      </w:r>
      <w:r w:rsidR="005B4831" w:rsidRPr="005B4831">
        <w:rPr>
          <w:bCs/>
          <w:sz w:val="24"/>
          <w:szCs w:val="24"/>
          <w:vertAlign w:val="superscript"/>
        </w:rPr>
        <w:t>3</w:t>
      </w:r>
      <w:r w:rsidR="005B4831" w:rsidRPr="005B4831">
        <w:rPr>
          <w:bCs/>
          <w:sz w:val="24"/>
          <w:szCs w:val="24"/>
        </w:rPr>
        <w:t>，</w:t>
      </w:r>
      <w:r w:rsidR="005B4831" w:rsidRPr="005B4831">
        <w:rPr>
          <w:bCs/>
          <w:sz w:val="24"/>
          <w:szCs w:val="24"/>
        </w:rPr>
        <w:t>PM</w:t>
      </w:r>
      <w:r w:rsidR="005B4831" w:rsidRPr="005B4831">
        <w:rPr>
          <w:bCs/>
          <w:sz w:val="24"/>
          <w:szCs w:val="24"/>
          <w:vertAlign w:val="subscript"/>
        </w:rPr>
        <w:t>10</w:t>
      </w:r>
      <w:r w:rsidR="005B4831" w:rsidRPr="005B4831">
        <w:rPr>
          <w:bCs/>
          <w:sz w:val="24"/>
          <w:szCs w:val="24"/>
        </w:rPr>
        <w:t>最大值为</w:t>
      </w:r>
      <w:r w:rsidR="005B4831" w:rsidRPr="005B4831">
        <w:rPr>
          <w:rFonts w:hint="eastAsia"/>
          <w:bCs/>
          <w:sz w:val="24"/>
          <w:szCs w:val="24"/>
        </w:rPr>
        <w:t>8</w:t>
      </w:r>
      <w:r w:rsidR="005B4831" w:rsidRPr="005B4831">
        <w:rPr>
          <w:bCs/>
          <w:sz w:val="24"/>
          <w:szCs w:val="24"/>
        </w:rPr>
        <w:t>.35μg/m</w:t>
      </w:r>
      <w:r w:rsidR="005B4831" w:rsidRPr="005B4831">
        <w:rPr>
          <w:bCs/>
          <w:sz w:val="24"/>
          <w:szCs w:val="24"/>
          <w:vertAlign w:val="superscript"/>
        </w:rPr>
        <w:t>3</w:t>
      </w:r>
      <w:r w:rsidR="005B4831" w:rsidRPr="005B4831">
        <w:rPr>
          <w:bCs/>
          <w:sz w:val="24"/>
          <w:szCs w:val="24"/>
        </w:rPr>
        <w:t>,</w:t>
      </w:r>
      <w:r w:rsidR="005B4831" w:rsidRPr="005B4831">
        <w:rPr>
          <w:rFonts w:hint="eastAsia"/>
          <w:bCs/>
          <w:sz w:val="24"/>
          <w:szCs w:val="24"/>
        </w:rPr>
        <w:t>甲苯最</w:t>
      </w:r>
      <w:r w:rsidR="005B4831" w:rsidRPr="005B4831">
        <w:rPr>
          <w:bCs/>
          <w:sz w:val="24"/>
          <w:szCs w:val="24"/>
        </w:rPr>
        <w:t>大值为</w:t>
      </w:r>
      <w:r w:rsidR="005B4831" w:rsidRPr="005B4831">
        <w:rPr>
          <w:rFonts w:hint="eastAsia"/>
          <w:bCs/>
          <w:sz w:val="24"/>
          <w:szCs w:val="24"/>
        </w:rPr>
        <w:t>2</w:t>
      </w:r>
      <w:r w:rsidR="005B4831" w:rsidRPr="005B4831">
        <w:rPr>
          <w:bCs/>
          <w:sz w:val="24"/>
          <w:szCs w:val="24"/>
        </w:rPr>
        <w:t>.18μg/m</w:t>
      </w:r>
      <w:r w:rsidR="005B4831" w:rsidRPr="005B4831">
        <w:rPr>
          <w:bCs/>
          <w:sz w:val="24"/>
          <w:szCs w:val="24"/>
          <w:vertAlign w:val="superscript"/>
        </w:rPr>
        <w:t>3</w:t>
      </w:r>
      <w:r w:rsidR="005B4831" w:rsidRPr="005B4831">
        <w:rPr>
          <w:bCs/>
          <w:sz w:val="24"/>
          <w:szCs w:val="24"/>
        </w:rPr>
        <w:t>，</w:t>
      </w:r>
      <w:r w:rsidR="005B4831" w:rsidRPr="005B4831">
        <w:rPr>
          <w:rFonts w:hint="eastAsia"/>
          <w:bCs/>
          <w:sz w:val="24"/>
          <w:szCs w:val="24"/>
        </w:rPr>
        <w:t>二甲苯最</w:t>
      </w:r>
      <w:r w:rsidR="005B4831" w:rsidRPr="005B4831">
        <w:rPr>
          <w:bCs/>
          <w:sz w:val="24"/>
          <w:szCs w:val="24"/>
        </w:rPr>
        <w:t>大值为</w:t>
      </w:r>
      <w:r w:rsidR="005B4831" w:rsidRPr="005B4831">
        <w:rPr>
          <w:rFonts w:hint="eastAsia"/>
          <w:bCs/>
          <w:sz w:val="24"/>
          <w:szCs w:val="24"/>
        </w:rPr>
        <w:t>6</w:t>
      </w:r>
      <w:r w:rsidR="005B4831" w:rsidRPr="005B4831">
        <w:rPr>
          <w:bCs/>
          <w:sz w:val="24"/>
          <w:szCs w:val="24"/>
        </w:rPr>
        <w:t>.2μg/m</w:t>
      </w:r>
      <w:r w:rsidR="005B4831" w:rsidRPr="005B4831">
        <w:rPr>
          <w:bCs/>
          <w:sz w:val="24"/>
          <w:szCs w:val="24"/>
          <w:vertAlign w:val="superscript"/>
        </w:rPr>
        <w:t>3</w:t>
      </w:r>
      <w:r w:rsidR="005B4831" w:rsidRPr="005B4831">
        <w:rPr>
          <w:bCs/>
          <w:sz w:val="24"/>
          <w:szCs w:val="24"/>
        </w:rPr>
        <w:t>，</w:t>
      </w:r>
      <w:r w:rsidR="005B4831" w:rsidRPr="005B4831">
        <w:rPr>
          <w:rFonts w:hint="eastAsia"/>
          <w:bCs/>
          <w:sz w:val="24"/>
          <w:szCs w:val="24"/>
        </w:rPr>
        <w:t>VOC</w:t>
      </w:r>
      <w:r w:rsidR="005B4831" w:rsidRPr="005B4831">
        <w:rPr>
          <w:bCs/>
          <w:sz w:val="24"/>
          <w:szCs w:val="24"/>
        </w:rPr>
        <w:t>s</w:t>
      </w:r>
      <w:r w:rsidR="005B4831" w:rsidRPr="005B4831">
        <w:rPr>
          <w:rFonts w:hint="eastAsia"/>
          <w:bCs/>
          <w:sz w:val="24"/>
          <w:szCs w:val="24"/>
        </w:rPr>
        <w:t>最</w:t>
      </w:r>
      <w:r w:rsidR="005B4831" w:rsidRPr="005B4831">
        <w:rPr>
          <w:bCs/>
          <w:sz w:val="24"/>
          <w:szCs w:val="24"/>
        </w:rPr>
        <w:t>大值为</w:t>
      </w:r>
      <w:r w:rsidR="005B4831" w:rsidRPr="005B4831">
        <w:rPr>
          <w:rFonts w:hint="eastAsia"/>
          <w:bCs/>
          <w:sz w:val="24"/>
          <w:szCs w:val="24"/>
        </w:rPr>
        <w:t>6</w:t>
      </w:r>
      <w:r w:rsidR="005B4831" w:rsidRPr="005B4831">
        <w:rPr>
          <w:bCs/>
          <w:sz w:val="24"/>
          <w:szCs w:val="24"/>
        </w:rPr>
        <w:t>7.7μg/m</w:t>
      </w:r>
      <w:r w:rsidR="005B4831" w:rsidRPr="005B4831">
        <w:rPr>
          <w:bCs/>
          <w:sz w:val="24"/>
          <w:szCs w:val="24"/>
          <w:vertAlign w:val="superscript"/>
        </w:rPr>
        <w:t>3</w:t>
      </w:r>
      <w:r w:rsidR="005B4831" w:rsidRPr="005B4831">
        <w:rPr>
          <w:bCs/>
          <w:sz w:val="24"/>
          <w:szCs w:val="24"/>
        </w:rPr>
        <w:t>，</w:t>
      </w:r>
      <w:r w:rsidR="005B4831" w:rsidRPr="005B4831">
        <w:rPr>
          <w:bCs/>
          <w:sz w:val="24"/>
          <w:szCs w:val="24"/>
        </w:rPr>
        <w:t>SO</w:t>
      </w:r>
      <w:r w:rsidR="005B4831" w:rsidRPr="005B4831">
        <w:rPr>
          <w:bCs/>
          <w:sz w:val="24"/>
          <w:szCs w:val="24"/>
          <w:vertAlign w:val="subscript"/>
        </w:rPr>
        <w:t>2</w:t>
      </w:r>
      <w:r w:rsidR="005B4831" w:rsidRPr="005B4831">
        <w:rPr>
          <w:bCs/>
          <w:sz w:val="24"/>
          <w:szCs w:val="24"/>
        </w:rPr>
        <w:t>、</w:t>
      </w:r>
      <w:proofErr w:type="spellStart"/>
      <w:r w:rsidR="005B4831" w:rsidRPr="005B4831">
        <w:rPr>
          <w:bCs/>
          <w:sz w:val="24"/>
          <w:szCs w:val="24"/>
        </w:rPr>
        <w:t>NOx</w:t>
      </w:r>
      <w:proofErr w:type="spellEnd"/>
      <w:r w:rsidR="005B4831" w:rsidRPr="005B4831">
        <w:rPr>
          <w:rFonts w:hint="eastAsia"/>
          <w:bCs/>
          <w:sz w:val="24"/>
          <w:szCs w:val="24"/>
        </w:rPr>
        <w:t>、</w:t>
      </w:r>
      <w:r w:rsidR="005B4831" w:rsidRPr="005B4831">
        <w:rPr>
          <w:bCs/>
          <w:sz w:val="24"/>
          <w:szCs w:val="24"/>
        </w:rPr>
        <w:t>PM</w:t>
      </w:r>
      <w:r w:rsidR="005B4831" w:rsidRPr="005B4831">
        <w:rPr>
          <w:bCs/>
          <w:sz w:val="24"/>
          <w:szCs w:val="24"/>
          <w:vertAlign w:val="subscript"/>
        </w:rPr>
        <w:t>10</w:t>
      </w:r>
      <w:r w:rsidR="005B4831" w:rsidRPr="005B4831">
        <w:rPr>
          <w:rFonts w:hint="eastAsia"/>
          <w:bCs/>
          <w:sz w:val="24"/>
          <w:szCs w:val="24"/>
        </w:rPr>
        <w:t>、甲苯、二甲苯、</w:t>
      </w:r>
      <w:r w:rsidR="005B4831" w:rsidRPr="005B4831">
        <w:rPr>
          <w:rFonts w:hint="eastAsia"/>
          <w:bCs/>
          <w:sz w:val="24"/>
          <w:szCs w:val="24"/>
        </w:rPr>
        <w:t>VOC</w:t>
      </w:r>
      <w:r w:rsidR="005B4831" w:rsidRPr="005B4831">
        <w:rPr>
          <w:bCs/>
          <w:sz w:val="24"/>
          <w:szCs w:val="24"/>
        </w:rPr>
        <w:t>s</w:t>
      </w:r>
      <w:r w:rsidR="005B4831" w:rsidRPr="005B4831">
        <w:rPr>
          <w:bCs/>
          <w:sz w:val="24"/>
          <w:szCs w:val="24"/>
        </w:rPr>
        <w:t>占二级小时均标准的</w:t>
      </w:r>
      <w:r w:rsidR="005B4831" w:rsidRPr="005B4831">
        <w:rPr>
          <w:bCs/>
          <w:sz w:val="24"/>
          <w:szCs w:val="24"/>
        </w:rPr>
        <w:t>3.13%</w:t>
      </w:r>
      <w:r w:rsidR="005B4831" w:rsidRPr="005B4831">
        <w:rPr>
          <w:bCs/>
          <w:sz w:val="24"/>
          <w:szCs w:val="24"/>
        </w:rPr>
        <w:t>、</w:t>
      </w:r>
      <w:r w:rsidR="005B4831" w:rsidRPr="005B4831">
        <w:rPr>
          <w:rFonts w:hint="eastAsia"/>
          <w:bCs/>
          <w:sz w:val="24"/>
          <w:szCs w:val="24"/>
        </w:rPr>
        <w:t>2</w:t>
      </w:r>
      <w:r w:rsidR="005B4831" w:rsidRPr="005B4831">
        <w:rPr>
          <w:bCs/>
          <w:sz w:val="24"/>
          <w:szCs w:val="24"/>
        </w:rPr>
        <w:t>0.99%</w:t>
      </w:r>
      <w:r w:rsidR="005B4831" w:rsidRPr="005B4831">
        <w:rPr>
          <w:rFonts w:hint="eastAsia"/>
          <w:bCs/>
          <w:sz w:val="24"/>
          <w:szCs w:val="24"/>
        </w:rPr>
        <w:t>、</w:t>
      </w:r>
      <w:r w:rsidR="005B4831" w:rsidRPr="005B4831">
        <w:rPr>
          <w:rFonts w:hint="eastAsia"/>
          <w:bCs/>
          <w:sz w:val="24"/>
          <w:szCs w:val="24"/>
        </w:rPr>
        <w:t>5</w:t>
      </w:r>
      <w:r w:rsidR="005B4831" w:rsidRPr="005B4831">
        <w:rPr>
          <w:bCs/>
          <w:sz w:val="24"/>
          <w:szCs w:val="24"/>
        </w:rPr>
        <w:t>.6%</w:t>
      </w:r>
      <w:r w:rsidR="005B4831" w:rsidRPr="005B4831">
        <w:rPr>
          <w:rFonts w:hint="eastAsia"/>
          <w:bCs/>
          <w:sz w:val="24"/>
          <w:szCs w:val="24"/>
        </w:rPr>
        <w:t>、</w:t>
      </w:r>
      <w:r w:rsidR="005B4831" w:rsidRPr="005B4831">
        <w:rPr>
          <w:rFonts w:hint="eastAsia"/>
          <w:bCs/>
          <w:sz w:val="24"/>
          <w:szCs w:val="24"/>
        </w:rPr>
        <w:t>1</w:t>
      </w:r>
      <w:r w:rsidR="005B4831" w:rsidRPr="005B4831">
        <w:rPr>
          <w:bCs/>
          <w:sz w:val="24"/>
          <w:szCs w:val="24"/>
        </w:rPr>
        <w:t>.09%</w:t>
      </w:r>
      <w:r w:rsidR="005B4831" w:rsidRPr="005B4831">
        <w:rPr>
          <w:rFonts w:hint="eastAsia"/>
          <w:bCs/>
          <w:sz w:val="24"/>
          <w:szCs w:val="24"/>
        </w:rPr>
        <w:t>、</w:t>
      </w:r>
      <w:r w:rsidR="005B4831" w:rsidRPr="005B4831">
        <w:rPr>
          <w:rFonts w:hint="eastAsia"/>
          <w:bCs/>
          <w:sz w:val="24"/>
          <w:szCs w:val="24"/>
        </w:rPr>
        <w:t>3</w:t>
      </w:r>
      <w:r w:rsidR="005B4831" w:rsidRPr="005B4831">
        <w:rPr>
          <w:bCs/>
          <w:sz w:val="24"/>
          <w:szCs w:val="24"/>
        </w:rPr>
        <w:t>.1%</w:t>
      </w:r>
      <w:r w:rsidR="005B4831" w:rsidRPr="005B4831">
        <w:rPr>
          <w:rFonts w:hint="eastAsia"/>
          <w:bCs/>
          <w:sz w:val="24"/>
          <w:szCs w:val="24"/>
        </w:rPr>
        <w:t>、</w:t>
      </w:r>
      <w:r w:rsidR="005B4831" w:rsidRPr="005B4831">
        <w:rPr>
          <w:rFonts w:hint="eastAsia"/>
          <w:bCs/>
          <w:sz w:val="24"/>
          <w:szCs w:val="24"/>
        </w:rPr>
        <w:t>5</w:t>
      </w:r>
      <w:r w:rsidR="005B4831" w:rsidRPr="005B4831">
        <w:rPr>
          <w:bCs/>
          <w:sz w:val="24"/>
          <w:szCs w:val="24"/>
        </w:rPr>
        <w:t>.64%</w:t>
      </w:r>
      <w:r w:rsidR="005B4831" w:rsidRPr="005B4831">
        <w:rPr>
          <w:bCs/>
          <w:sz w:val="24"/>
          <w:szCs w:val="24"/>
        </w:rPr>
        <w:t>。</w:t>
      </w:r>
      <w:r w:rsidR="005B4831" w:rsidRPr="005B4831">
        <w:rPr>
          <w:rFonts w:hint="eastAsia"/>
          <w:bCs/>
          <w:sz w:val="24"/>
          <w:szCs w:val="24"/>
        </w:rPr>
        <w:t>各污染物日平均最大浓度值分别为：</w:t>
      </w:r>
      <w:r w:rsidR="005B4831" w:rsidRPr="005B4831">
        <w:rPr>
          <w:rFonts w:hint="eastAsia"/>
          <w:bCs/>
          <w:sz w:val="24"/>
          <w:szCs w:val="24"/>
        </w:rPr>
        <w:t>SO</w:t>
      </w:r>
      <w:r w:rsidR="005B4831" w:rsidRPr="005B4831">
        <w:rPr>
          <w:rFonts w:hint="eastAsia"/>
          <w:bCs/>
          <w:sz w:val="24"/>
          <w:szCs w:val="24"/>
          <w:vertAlign w:val="subscript"/>
        </w:rPr>
        <w:t>2</w:t>
      </w:r>
      <w:r w:rsidR="005B4831" w:rsidRPr="005B4831">
        <w:rPr>
          <w:rFonts w:hint="eastAsia"/>
          <w:bCs/>
          <w:sz w:val="24"/>
          <w:szCs w:val="24"/>
        </w:rPr>
        <w:t>最</w:t>
      </w:r>
      <w:r w:rsidR="005B4831" w:rsidRPr="005B4831">
        <w:rPr>
          <w:bCs/>
          <w:sz w:val="24"/>
          <w:szCs w:val="24"/>
        </w:rPr>
        <w:t>大值为</w:t>
      </w:r>
      <w:r w:rsidR="005B4831" w:rsidRPr="005B4831">
        <w:rPr>
          <w:rFonts w:hint="eastAsia"/>
          <w:bCs/>
          <w:sz w:val="24"/>
          <w:szCs w:val="24"/>
        </w:rPr>
        <w:t>4</w:t>
      </w:r>
      <w:r w:rsidR="005B4831" w:rsidRPr="005B4831">
        <w:rPr>
          <w:bCs/>
          <w:sz w:val="24"/>
          <w:szCs w:val="24"/>
        </w:rPr>
        <w:t>.15μg/m</w:t>
      </w:r>
      <w:r w:rsidR="005B4831" w:rsidRPr="005B4831">
        <w:rPr>
          <w:bCs/>
          <w:sz w:val="24"/>
          <w:szCs w:val="24"/>
          <w:vertAlign w:val="superscript"/>
        </w:rPr>
        <w:t>3</w:t>
      </w:r>
      <w:r w:rsidR="005B4831" w:rsidRPr="005B4831">
        <w:rPr>
          <w:bCs/>
          <w:sz w:val="24"/>
          <w:szCs w:val="24"/>
        </w:rPr>
        <w:t>，</w:t>
      </w:r>
      <w:proofErr w:type="spellStart"/>
      <w:r w:rsidR="005B4831" w:rsidRPr="005B4831">
        <w:rPr>
          <w:bCs/>
          <w:sz w:val="24"/>
          <w:szCs w:val="24"/>
        </w:rPr>
        <w:t>NO</w:t>
      </w:r>
      <w:r w:rsidR="005B4831" w:rsidRPr="005B4831">
        <w:rPr>
          <w:bCs/>
          <w:sz w:val="24"/>
          <w:szCs w:val="24"/>
          <w:vertAlign w:val="subscript"/>
        </w:rPr>
        <w:t>x</w:t>
      </w:r>
      <w:proofErr w:type="spellEnd"/>
      <w:r w:rsidR="005B4831" w:rsidRPr="005B4831">
        <w:rPr>
          <w:bCs/>
          <w:sz w:val="24"/>
          <w:szCs w:val="24"/>
        </w:rPr>
        <w:t>最大值为</w:t>
      </w:r>
      <w:r w:rsidR="005B4831" w:rsidRPr="005B4831">
        <w:rPr>
          <w:rFonts w:hint="eastAsia"/>
          <w:bCs/>
          <w:sz w:val="24"/>
          <w:szCs w:val="24"/>
        </w:rPr>
        <w:t>1</w:t>
      </w:r>
      <w:r w:rsidR="005B4831" w:rsidRPr="005B4831">
        <w:rPr>
          <w:bCs/>
          <w:sz w:val="24"/>
          <w:szCs w:val="24"/>
        </w:rPr>
        <w:t>1.1μg/m</w:t>
      </w:r>
      <w:r w:rsidR="005B4831" w:rsidRPr="005B4831">
        <w:rPr>
          <w:bCs/>
          <w:sz w:val="24"/>
          <w:szCs w:val="24"/>
          <w:vertAlign w:val="superscript"/>
        </w:rPr>
        <w:t>3</w:t>
      </w:r>
      <w:r w:rsidR="005B4831" w:rsidRPr="005B4831">
        <w:rPr>
          <w:bCs/>
          <w:sz w:val="24"/>
          <w:szCs w:val="24"/>
        </w:rPr>
        <w:t>，</w:t>
      </w:r>
      <w:r w:rsidR="005B4831" w:rsidRPr="005B4831">
        <w:rPr>
          <w:bCs/>
          <w:sz w:val="24"/>
          <w:szCs w:val="24"/>
        </w:rPr>
        <w:t>PM</w:t>
      </w:r>
      <w:r w:rsidR="005B4831" w:rsidRPr="005B4831">
        <w:rPr>
          <w:bCs/>
          <w:sz w:val="24"/>
          <w:szCs w:val="24"/>
          <w:vertAlign w:val="subscript"/>
        </w:rPr>
        <w:t>10</w:t>
      </w:r>
      <w:r w:rsidR="005B4831" w:rsidRPr="005B4831">
        <w:rPr>
          <w:bCs/>
          <w:sz w:val="24"/>
          <w:szCs w:val="24"/>
        </w:rPr>
        <w:t>最大值为</w:t>
      </w:r>
      <w:r w:rsidR="005B4831" w:rsidRPr="005B4831">
        <w:rPr>
          <w:rFonts w:hint="eastAsia"/>
          <w:bCs/>
          <w:sz w:val="24"/>
          <w:szCs w:val="24"/>
        </w:rPr>
        <w:t>2</w:t>
      </w:r>
      <w:r w:rsidR="005B4831" w:rsidRPr="005B4831">
        <w:rPr>
          <w:bCs/>
          <w:sz w:val="24"/>
          <w:szCs w:val="24"/>
        </w:rPr>
        <w:t>.24μg/m</w:t>
      </w:r>
      <w:r w:rsidR="005B4831" w:rsidRPr="005B4831">
        <w:rPr>
          <w:bCs/>
          <w:sz w:val="24"/>
          <w:szCs w:val="24"/>
          <w:vertAlign w:val="superscript"/>
        </w:rPr>
        <w:t>3</w:t>
      </w:r>
      <w:r w:rsidR="005B4831" w:rsidRPr="005B4831">
        <w:rPr>
          <w:bCs/>
          <w:sz w:val="24"/>
          <w:szCs w:val="24"/>
        </w:rPr>
        <w:t>,SO</w:t>
      </w:r>
      <w:r w:rsidR="005B4831" w:rsidRPr="005B4831">
        <w:rPr>
          <w:bCs/>
          <w:sz w:val="24"/>
          <w:szCs w:val="24"/>
          <w:vertAlign w:val="subscript"/>
        </w:rPr>
        <w:t>2</w:t>
      </w:r>
      <w:r w:rsidR="005B4831" w:rsidRPr="005B4831">
        <w:rPr>
          <w:bCs/>
          <w:sz w:val="24"/>
          <w:szCs w:val="24"/>
        </w:rPr>
        <w:t>、</w:t>
      </w:r>
      <w:proofErr w:type="spellStart"/>
      <w:r w:rsidR="005B4831" w:rsidRPr="005B4831">
        <w:rPr>
          <w:bCs/>
          <w:sz w:val="24"/>
          <w:szCs w:val="24"/>
        </w:rPr>
        <w:t>NOx</w:t>
      </w:r>
      <w:proofErr w:type="spellEnd"/>
      <w:r w:rsidR="005B4831" w:rsidRPr="005B4831">
        <w:rPr>
          <w:rFonts w:hint="eastAsia"/>
          <w:bCs/>
          <w:sz w:val="24"/>
          <w:szCs w:val="24"/>
        </w:rPr>
        <w:t>、</w:t>
      </w:r>
      <w:r w:rsidR="005B4831" w:rsidRPr="005B4831">
        <w:rPr>
          <w:bCs/>
          <w:sz w:val="24"/>
          <w:szCs w:val="24"/>
        </w:rPr>
        <w:t>PM</w:t>
      </w:r>
      <w:r w:rsidR="005B4831" w:rsidRPr="005B4831">
        <w:rPr>
          <w:bCs/>
          <w:sz w:val="24"/>
          <w:szCs w:val="24"/>
          <w:vertAlign w:val="subscript"/>
        </w:rPr>
        <w:t>10</w:t>
      </w:r>
      <w:r w:rsidR="005B4831" w:rsidRPr="005B4831">
        <w:rPr>
          <w:bCs/>
          <w:sz w:val="24"/>
          <w:szCs w:val="24"/>
        </w:rPr>
        <w:t>占二级小时均标准的</w:t>
      </w:r>
      <w:r w:rsidR="005B4831" w:rsidRPr="005B4831">
        <w:rPr>
          <w:bCs/>
          <w:sz w:val="24"/>
          <w:szCs w:val="24"/>
        </w:rPr>
        <w:t xml:space="preserve"> 2.77%</w:t>
      </w:r>
      <w:r w:rsidR="005B4831" w:rsidRPr="005B4831">
        <w:rPr>
          <w:bCs/>
          <w:sz w:val="24"/>
          <w:szCs w:val="24"/>
        </w:rPr>
        <w:t>、</w:t>
      </w:r>
      <w:r w:rsidR="005B4831" w:rsidRPr="005B4831">
        <w:rPr>
          <w:rFonts w:hint="eastAsia"/>
          <w:bCs/>
          <w:sz w:val="24"/>
          <w:szCs w:val="24"/>
        </w:rPr>
        <w:t>1</w:t>
      </w:r>
      <w:r w:rsidR="005B4831" w:rsidRPr="005B4831">
        <w:rPr>
          <w:bCs/>
          <w:sz w:val="24"/>
          <w:szCs w:val="24"/>
        </w:rPr>
        <w:t>3.88%</w:t>
      </w:r>
      <w:r w:rsidR="005B4831" w:rsidRPr="005B4831">
        <w:rPr>
          <w:rFonts w:hint="eastAsia"/>
          <w:bCs/>
          <w:sz w:val="24"/>
          <w:szCs w:val="24"/>
        </w:rPr>
        <w:t>、</w:t>
      </w:r>
      <w:r w:rsidR="005B4831" w:rsidRPr="005B4831">
        <w:rPr>
          <w:rFonts w:hint="eastAsia"/>
          <w:bCs/>
          <w:sz w:val="24"/>
          <w:szCs w:val="24"/>
        </w:rPr>
        <w:t>3</w:t>
      </w:r>
      <w:r w:rsidR="005B4831" w:rsidRPr="005B4831">
        <w:rPr>
          <w:bCs/>
          <w:sz w:val="24"/>
          <w:szCs w:val="24"/>
        </w:rPr>
        <w:t>.2%</w:t>
      </w:r>
      <w:r w:rsidR="005B4831" w:rsidRPr="005B4831">
        <w:rPr>
          <w:rFonts w:hint="eastAsia"/>
          <w:bCs/>
          <w:sz w:val="24"/>
          <w:szCs w:val="24"/>
        </w:rPr>
        <w:t>。</w:t>
      </w:r>
    </w:p>
    <w:p w:rsidR="00261A21" w:rsidRPr="00261A21" w:rsidRDefault="005B4831" w:rsidP="005B4831">
      <w:pPr>
        <w:spacing w:line="360" w:lineRule="auto"/>
        <w:ind w:firstLineChars="200" w:firstLine="480"/>
        <w:rPr>
          <w:sz w:val="24"/>
          <w:szCs w:val="24"/>
        </w:rPr>
      </w:pPr>
      <w:r w:rsidRPr="005B4831">
        <w:rPr>
          <w:rFonts w:hint="eastAsia"/>
          <w:bCs/>
          <w:sz w:val="24"/>
          <w:szCs w:val="24"/>
        </w:rPr>
        <w:t>远期情景预测的各污染物小时最大浓度值分别为：</w:t>
      </w:r>
      <w:r w:rsidRPr="005B4831">
        <w:rPr>
          <w:rFonts w:hint="eastAsia"/>
          <w:bCs/>
          <w:sz w:val="24"/>
          <w:szCs w:val="24"/>
        </w:rPr>
        <w:t>SO</w:t>
      </w:r>
      <w:r w:rsidRPr="005B4831">
        <w:rPr>
          <w:rFonts w:hint="eastAsia"/>
          <w:bCs/>
          <w:sz w:val="24"/>
          <w:szCs w:val="24"/>
          <w:vertAlign w:val="subscript"/>
        </w:rPr>
        <w:t>2</w:t>
      </w:r>
      <w:r w:rsidRPr="005B4831">
        <w:rPr>
          <w:rFonts w:hint="eastAsia"/>
          <w:bCs/>
          <w:sz w:val="24"/>
          <w:szCs w:val="24"/>
        </w:rPr>
        <w:t>最</w:t>
      </w:r>
      <w:r w:rsidRPr="005B4831">
        <w:rPr>
          <w:bCs/>
          <w:sz w:val="24"/>
          <w:szCs w:val="24"/>
        </w:rPr>
        <w:t>大值为</w:t>
      </w:r>
      <w:r w:rsidRPr="005B4831">
        <w:rPr>
          <w:bCs/>
          <w:sz w:val="24"/>
          <w:szCs w:val="24"/>
        </w:rPr>
        <w:t>23</w:t>
      </w:r>
      <w:r w:rsidRPr="005B4831">
        <w:rPr>
          <w:rFonts w:hint="eastAsia"/>
          <w:bCs/>
          <w:sz w:val="24"/>
          <w:szCs w:val="24"/>
        </w:rPr>
        <w:t>.</w:t>
      </w:r>
      <w:r w:rsidRPr="005B4831">
        <w:rPr>
          <w:bCs/>
          <w:sz w:val="24"/>
          <w:szCs w:val="24"/>
        </w:rPr>
        <w:t>52μg/m</w:t>
      </w:r>
      <w:r w:rsidRPr="005B4831">
        <w:rPr>
          <w:bCs/>
          <w:sz w:val="24"/>
          <w:szCs w:val="24"/>
          <w:vertAlign w:val="superscript"/>
        </w:rPr>
        <w:t>3</w:t>
      </w:r>
      <w:r w:rsidRPr="005B4831">
        <w:rPr>
          <w:bCs/>
          <w:sz w:val="24"/>
          <w:szCs w:val="24"/>
        </w:rPr>
        <w:t>，</w:t>
      </w:r>
      <w:proofErr w:type="spellStart"/>
      <w:r w:rsidRPr="005B4831">
        <w:rPr>
          <w:bCs/>
          <w:sz w:val="24"/>
          <w:szCs w:val="24"/>
        </w:rPr>
        <w:t>NOx</w:t>
      </w:r>
      <w:proofErr w:type="spellEnd"/>
      <w:r w:rsidRPr="005B4831">
        <w:rPr>
          <w:bCs/>
          <w:sz w:val="24"/>
          <w:szCs w:val="24"/>
        </w:rPr>
        <w:t>最大值为</w:t>
      </w:r>
      <w:r w:rsidRPr="005B4831">
        <w:rPr>
          <w:bCs/>
          <w:sz w:val="24"/>
          <w:szCs w:val="24"/>
        </w:rPr>
        <w:t>58.76μg/m</w:t>
      </w:r>
      <w:r w:rsidRPr="005B4831">
        <w:rPr>
          <w:bCs/>
          <w:sz w:val="24"/>
          <w:szCs w:val="24"/>
          <w:vertAlign w:val="superscript"/>
        </w:rPr>
        <w:t>3</w:t>
      </w:r>
      <w:r w:rsidRPr="005B4831">
        <w:rPr>
          <w:bCs/>
          <w:sz w:val="24"/>
          <w:szCs w:val="24"/>
        </w:rPr>
        <w:t>，</w:t>
      </w:r>
      <w:r w:rsidRPr="005B4831">
        <w:rPr>
          <w:bCs/>
          <w:sz w:val="24"/>
          <w:szCs w:val="24"/>
        </w:rPr>
        <w:t>PM</w:t>
      </w:r>
      <w:r w:rsidRPr="005B4831">
        <w:rPr>
          <w:bCs/>
          <w:sz w:val="24"/>
          <w:szCs w:val="24"/>
          <w:vertAlign w:val="subscript"/>
        </w:rPr>
        <w:t>10</w:t>
      </w:r>
      <w:r w:rsidRPr="005B4831">
        <w:rPr>
          <w:bCs/>
          <w:sz w:val="24"/>
          <w:szCs w:val="24"/>
        </w:rPr>
        <w:t>最大值为</w:t>
      </w:r>
      <w:r w:rsidRPr="005B4831">
        <w:rPr>
          <w:bCs/>
          <w:sz w:val="24"/>
          <w:szCs w:val="24"/>
        </w:rPr>
        <w:t>13.36μg/m</w:t>
      </w:r>
      <w:r w:rsidRPr="005B4831">
        <w:rPr>
          <w:bCs/>
          <w:sz w:val="24"/>
          <w:szCs w:val="24"/>
          <w:vertAlign w:val="superscript"/>
        </w:rPr>
        <w:t>3</w:t>
      </w:r>
      <w:r w:rsidRPr="005B4831">
        <w:rPr>
          <w:bCs/>
          <w:sz w:val="24"/>
          <w:szCs w:val="24"/>
        </w:rPr>
        <w:t>,</w:t>
      </w:r>
      <w:r w:rsidRPr="005B4831">
        <w:rPr>
          <w:rFonts w:hint="eastAsia"/>
          <w:bCs/>
          <w:sz w:val="24"/>
          <w:szCs w:val="24"/>
        </w:rPr>
        <w:t>甲苯最</w:t>
      </w:r>
      <w:r w:rsidRPr="005B4831">
        <w:rPr>
          <w:bCs/>
          <w:sz w:val="24"/>
          <w:szCs w:val="24"/>
        </w:rPr>
        <w:t>大值为</w:t>
      </w:r>
      <w:r w:rsidRPr="005B4831">
        <w:rPr>
          <w:bCs/>
          <w:sz w:val="24"/>
          <w:szCs w:val="24"/>
        </w:rPr>
        <w:t>3.26μg/m</w:t>
      </w:r>
      <w:r w:rsidRPr="005B4831">
        <w:rPr>
          <w:bCs/>
          <w:sz w:val="24"/>
          <w:szCs w:val="24"/>
          <w:vertAlign w:val="superscript"/>
        </w:rPr>
        <w:t>3</w:t>
      </w:r>
      <w:r w:rsidRPr="005B4831">
        <w:rPr>
          <w:bCs/>
          <w:sz w:val="24"/>
          <w:szCs w:val="24"/>
        </w:rPr>
        <w:t>，</w:t>
      </w:r>
      <w:r w:rsidRPr="005B4831">
        <w:rPr>
          <w:rFonts w:hint="eastAsia"/>
          <w:bCs/>
          <w:sz w:val="24"/>
          <w:szCs w:val="24"/>
        </w:rPr>
        <w:t>二甲苯最</w:t>
      </w:r>
      <w:r w:rsidRPr="005B4831">
        <w:rPr>
          <w:bCs/>
          <w:sz w:val="24"/>
          <w:szCs w:val="24"/>
        </w:rPr>
        <w:t>大值为</w:t>
      </w:r>
      <w:r w:rsidRPr="005B4831">
        <w:rPr>
          <w:bCs/>
          <w:sz w:val="24"/>
          <w:szCs w:val="24"/>
        </w:rPr>
        <w:t>9.3μg/m</w:t>
      </w:r>
      <w:r w:rsidRPr="005B4831">
        <w:rPr>
          <w:bCs/>
          <w:sz w:val="24"/>
          <w:szCs w:val="24"/>
          <w:vertAlign w:val="superscript"/>
        </w:rPr>
        <w:t>3</w:t>
      </w:r>
      <w:r w:rsidRPr="005B4831">
        <w:rPr>
          <w:bCs/>
          <w:sz w:val="24"/>
          <w:szCs w:val="24"/>
        </w:rPr>
        <w:t>，</w:t>
      </w:r>
      <w:r w:rsidRPr="005B4831">
        <w:rPr>
          <w:rFonts w:hint="eastAsia"/>
          <w:bCs/>
          <w:sz w:val="24"/>
          <w:szCs w:val="24"/>
        </w:rPr>
        <w:t>VOC</w:t>
      </w:r>
      <w:r w:rsidRPr="005B4831">
        <w:rPr>
          <w:bCs/>
          <w:sz w:val="24"/>
          <w:szCs w:val="24"/>
        </w:rPr>
        <w:t>s</w:t>
      </w:r>
      <w:r w:rsidRPr="005B4831">
        <w:rPr>
          <w:rFonts w:hint="eastAsia"/>
          <w:bCs/>
          <w:sz w:val="24"/>
          <w:szCs w:val="24"/>
        </w:rPr>
        <w:t>最</w:t>
      </w:r>
      <w:r w:rsidRPr="005B4831">
        <w:rPr>
          <w:bCs/>
          <w:sz w:val="24"/>
          <w:szCs w:val="24"/>
        </w:rPr>
        <w:t>大值为</w:t>
      </w:r>
      <w:r w:rsidRPr="005B4831">
        <w:rPr>
          <w:bCs/>
          <w:sz w:val="24"/>
          <w:szCs w:val="24"/>
        </w:rPr>
        <w:t>101.5μg/m</w:t>
      </w:r>
      <w:r w:rsidRPr="005B4831">
        <w:rPr>
          <w:bCs/>
          <w:sz w:val="24"/>
          <w:szCs w:val="24"/>
          <w:vertAlign w:val="superscript"/>
        </w:rPr>
        <w:t>3</w:t>
      </w:r>
      <w:r w:rsidRPr="005B4831">
        <w:rPr>
          <w:bCs/>
          <w:sz w:val="24"/>
          <w:szCs w:val="24"/>
        </w:rPr>
        <w:t>，</w:t>
      </w:r>
      <w:r w:rsidRPr="005B4831">
        <w:rPr>
          <w:bCs/>
          <w:sz w:val="24"/>
          <w:szCs w:val="24"/>
        </w:rPr>
        <w:t>SO</w:t>
      </w:r>
      <w:r w:rsidRPr="005B4831">
        <w:rPr>
          <w:bCs/>
          <w:sz w:val="24"/>
          <w:szCs w:val="24"/>
          <w:vertAlign w:val="subscript"/>
        </w:rPr>
        <w:t>2</w:t>
      </w:r>
      <w:r w:rsidRPr="005B4831">
        <w:rPr>
          <w:bCs/>
          <w:sz w:val="24"/>
          <w:szCs w:val="24"/>
        </w:rPr>
        <w:t>、</w:t>
      </w:r>
      <w:proofErr w:type="spellStart"/>
      <w:r w:rsidRPr="005B4831">
        <w:rPr>
          <w:bCs/>
          <w:sz w:val="24"/>
          <w:szCs w:val="24"/>
        </w:rPr>
        <w:t>NOx</w:t>
      </w:r>
      <w:proofErr w:type="spellEnd"/>
      <w:r w:rsidRPr="005B4831">
        <w:rPr>
          <w:rFonts w:hint="eastAsia"/>
          <w:bCs/>
          <w:sz w:val="24"/>
          <w:szCs w:val="24"/>
        </w:rPr>
        <w:t>、</w:t>
      </w:r>
      <w:r w:rsidRPr="005B4831">
        <w:rPr>
          <w:bCs/>
          <w:sz w:val="24"/>
          <w:szCs w:val="24"/>
        </w:rPr>
        <w:t>PM</w:t>
      </w:r>
      <w:r w:rsidRPr="005B4831">
        <w:rPr>
          <w:bCs/>
          <w:sz w:val="24"/>
          <w:szCs w:val="24"/>
          <w:vertAlign w:val="subscript"/>
        </w:rPr>
        <w:t>10</w:t>
      </w:r>
      <w:r w:rsidRPr="005B4831">
        <w:rPr>
          <w:rFonts w:hint="eastAsia"/>
          <w:bCs/>
          <w:sz w:val="24"/>
          <w:szCs w:val="24"/>
        </w:rPr>
        <w:t>、甲苯、二甲苯、</w:t>
      </w:r>
      <w:r w:rsidRPr="005B4831">
        <w:rPr>
          <w:rFonts w:hint="eastAsia"/>
          <w:bCs/>
          <w:sz w:val="24"/>
          <w:szCs w:val="24"/>
        </w:rPr>
        <w:t>VOC</w:t>
      </w:r>
      <w:r w:rsidRPr="005B4831">
        <w:rPr>
          <w:bCs/>
          <w:sz w:val="24"/>
          <w:szCs w:val="24"/>
        </w:rPr>
        <w:t>s</w:t>
      </w:r>
      <w:r w:rsidRPr="005B4831">
        <w:rPr>
          <w:bCs/>
          <w:sz w:val="24"/>
          <w:szCs w:val="24"/>
        </w:rPr>
        <w:t>占二级小时均标准的</w:t>
      </w:r>
      <w:r w:rsidRPr="005B4831">
        <w:rPr>
          <w:bCs/>
          <w:sz w:val="24"/>
          <w:szCs w:val="24"/>
        </w:rPr>
        <w:t>4.7%</w:t>
      </w:r>
      <w:r w:rsidRPr="005B4831">
        <w:rPr>
          <w:bCs/>
          <w:sz w:val="24"/>
          <w:szCs w:val="24"/>
        </w:rPr>
        <w:t>、</w:t>
      </w:r>
      <w:r w:rsidRPr="005B4831">
        <w:rPr>
          <w:rFonts w:hint="eastAsia"/>
          <w:bCs/>
          <w:sz w:val="24"/>
          <w:szCs w:val="24"/>
        </w:rPr>
        <w:t>2</w:t>
      </w:r>
      <w:r w:rsidRPr="005B4831">
        <w:rPr>
          <w:bCs/>
          <w:sz w:val="24"/>
          <w:szCs w:val="24"/>
        </w:rPr>
        <w:t>9.4%</w:t>
      </w:r>
      <w:r w:rsidRPr="005B4831">
        <w:rPr>
          <w:rFonts w:hint="eastAsia"/>
          <w:bCs/>
          <w:sz w:val="24"/>
          <w:szCs w:val="24"/>
        </w:rPr>
        <w:t>、</w:t>
      </w:r>
      <w:r w:rsidRPr="005B4831">
        <w:rPr>
          <w:bCs/>
          <w:sz w:val="24"/>
          <w:szCs w:val="24"/>
        </w:rPr>
        <w:t>8.9%</w:t>
      </w:r>
      <w:r w:rsidRPr="005B4831">
        <w:rPr>
          <w:rFonts w:hint="eastAsia"/>
          <w:bCs/>
          <w:sz w:val="24"/>
          <w:szCs w:val="24"/>
        </w:rPr>
        <w:t>、</w:t>
      </w:r>
      <w:r w:rsidRPr="005B4831">
        <w:rPr>
          <w:rFonts w:hint="eastAsia"/>
          <w:bCs/>
          <w:sz w:val="24"/>
          <w:szCs w:val="24"/>
        </w:rPr>
        <w:t>1</w:t>
      </w:r>
      <w:r w:rsidRPr="005B4831">
        <w:rPr>
          <w:bCs/>
          <w:sz w:val="24"/>
          <w:szCs w:val="24"/>
        </w:rPr>
        <w:t>.79%</w:t>
      </w:r>
      <w:r w:rsidRPr="005B4831">
        <w:rPr>
          <w:rFonts w:hint="eastAsia"/>
          <w:bCs/>
          <w:sz w:val="24"/>
          <w:szCs w:val="24"/>
        </w:rPr>
        <w:t>、</w:t>
      </w:r>
      <w:r w:rsidRPr="005B4831">
        <w:rPr>
          <w:bCs/>
          <w:sz w:val="24"/>
          <w:szCs w:val="24"/>
        </w:rPr>
        <w:t>4.7%</w:t>
      </w:r>
      <w:r w:rsidRPr="005B4831">
        <w:rPr>
          <w:rFonts w:hint="eastAsia"/>
          <w:bCs/>
          <w:sz w:val="24"/>
          <w:szCs w:val="24"/>
        </w:rPr>
        <w:t>、</w:t>
      </w:r>
      <w:r w:rsidRPr="005B4831">
        <w:rPr>
          <w:bCs/>
          <w:sz w:val="24"/>
          <w:szCs w:val="24"/>
        </w:rPr>
        <w:t>8.5%</w:t>
      </w:r>
      <w:r w:rsidRPr="005B4831">
        <w:rPr>
          <w:bCs/>
          <w:sz w:val="24"/>
          <w:szCs w:val="24"/>
        </w:rPr>
        <w:t>。</w:t>
      </w:r>
      <w:r w:rsidRPr="005B4831">
        <w:rPr>
          <w:rFonts w:hint="eastAsia"/>
          <w:bCs/>
          <w:sz w:val="24"/>
          <w:szCs w:val="24"/>
        </w:rPr>
        <w:t>各污染物日平均最大浓度值分别为：</w:t>
      </w:r>
      <w:r w:rsidRPr="005B4831">
        <w:rPr>
          <w:rFonts w:hint="eastAsia"/>
          <w:bCs/>
          <w:sz w:val="24"/>
          <w:szCs w:val="24"/>
        </w:rPr>
        <w:t>SO</w:t>
      </w:r>
      <w:r w:rsidRPr="005B4831">
        <w:rPr>
          <w:rFonts w:hint="eastAsia"/>
          <w:bCs/>
          <w:sz w:val="24"/>
          <w:szCs w:val="24"/>
          <w:vertAlign w:val="subscript"/>
        </w:rPr>
        <w:t>2</w:t>
      </w:r>
      <w:r w:rsidRPr="005B4831">
        <w:rPr>
          <w:rFonts w:hint="eastAsia"/>
          <w:bCs/>
          <w:sz w:val="24"/>
          <w:szCs w:val="24"/>
        </w:rPr>
        <w:t>最</w:t>
      </w:r>
      <w:r w:rsidRPr="005B4831">
        <w:rPr>
          <w:bCs/>
          <w:sz w:val="24"/>
          <w:szCs w:val="24"/>
        </w:rPr>
        <w:t>大值为</w:t>
      </w:r>
      <w:r w:rsidRPr="005B4831">
        <w:rPr>
          <w:bCs/>
          <w:sz w:val="24"/>
          <w:szCs w:val="24"/>
        </w:rPr>
        <w:t>6.225μg/m</w:t>
      </w:r>
      <w:r w:rsidRPr="005B4831">
        <w:rPr>
          <w:bCs/>
          <w:sz w:val="24"/>
          <w:szCs w:val="24"/>
          <w:vertAlign w:val="superscript"/>
        </w:rPr>
        <w:t>3</w:t>
      </w:r>
      <w:r w:rsidRPr="005B4831">
        <w:rPr>
          <w:bCs/>
          <w:sz w:val="24"/>
          <w:szCs w:val="24"/>
        </w:rPr>
        <w:t>，</w:t>
      </w:r>
      <w:proofErr w:type="spellStart"/>
      <w:r w:rsidRPr="005B4831">
        <w:rPr>
          <w:bCs/>
          <w:sz w:val="24"/>
          <w:szCs w:val="24"/>
        </w:rPr>
        <w:t>NOx</w:t>
      </w:r>
      <w:proofErr w:type="spellEnd"/>
      <w:r w:rsidRPr="005B4831">
        <w:rPr>
          <w:bCs/>
          <w:sz w:val="24"/>
          <w:szCs w:val="24"/>
        </w:rPr>
        <w:t>最大值为</w:t>
      </w:r>
      <w:r w:rsidRPr="005B4831">
        <w:rPr>
          <w:bCs/>
          <w:sz w:val="24"/>
          <w:szCs w:val="24"/>
        </w:rPr>
        <w:lastRenderedPageBreak/>
        <w:t>15.54μg/m3</w:t>
      </w:r>
      <w:r w:rsidRPr="005B4831">
        <w:rPr>
          <w:bCs/>
          <w:sz w:val="24"/>
          <w:szCs w:val="24"/>
        </w:rPr>
        <w:t>，</w:t>
      </w:r>
      <w:r w:rsidRPr="005B4831">
        <w:rPr>
          <w:bCs/>
          <w:sz w:val="24"/>
          <w:szCs w:val="24"/>
        </w:rPr>
        <w:t>PM</w:t>
      </w:r>
      <w:r w:rsidRPr="005B4831">
        <w:rPr>
          <w:bCs/>
          <w:sz w:val="24"/>
          <w:szCs w:val="24"/>
          <w:vertAlign w:val="subscript"/>
        </w:rPr>
        <w:t>10</w:t>
      </w:r>
      <w:r w:rsidRPr="005B4831">
        <w:rPr>
          <w:bCs/>
          <w:sz w:val="24"/>
          <w:szCs w:val="24"/>
        </w:rPr>
        <w:t>最大值为</w:t>
      </w:r>
      <w:r w:rsidRPr="005B4831">
        <w:rPr>
          <w:bCs/>
          <w:sz w:val="24"/>
          <w:szCs w:val="24"/>
        </w:rPr>
        <w:t>3.584μg/m3</w:t>
      </w:r>
      <w:r w:rsidRPr="005B4831">
        <w:rPr>
          <w:rFonts w:hint="eastAsia"/>
          <w:bCs/>
          <w:sz w:val="24"/>
          <w:szCs w:val="24"/>
        </w:rPr>
        <w:t>，</w:t>
      </w:r>
      <w:r w:rsidRPr="005B4831">
        <w:rPr>
          <w:bCs/>
          <w:sz w:val="24"/>
          <w:szCs w:val="24"/>
        </w:rPr>
        <w:t>SO2</w:t>
      </w:r>
      <w:r w:rsidRPr="005B4831">
        <w:rPr>
          <w:bCs/>
          <w:sz w:val="24"/>
          <w:szCs w:val="24"/>
        </w:rPr>
        <w:t>、</w:t>
      </w:r>
      <w:proofErr w:type="spellStart"/>
      <w:r w:rsidRPr="005B4831">
        <w:rPr>
          <w:bCs/>
          <w:sz w:val="24"/>
          <w:szCs w:val="24"/>
        </w:rPr>
        <w:t>NOx</w:t>
      </w:r>
      <w:proofErr w:type="spellEnd"/>
      <w:r w:rsidRPr="005B4831">
        <w:rPr>
          <w:rFonts w:hint="eastAsia"/>
          <w:bCs/>
          <w:sz w:val="24"/>
          <w:szCs w:val="24"/>
        </w:rPr>
        <w:t>、</w:t>
      </w:r>
      <w:r w:rsidRPr="005B4831">
        <w:rPr>
          <w:bCs/>
          <w:sz w:val="24"/>
          <w:szCs w:val="24"/>
        </w:rPr>
        <w:t>PM10</w:t>
      </w:r>
      <w:r w:rsidRPr="005B4831">
        <w:rPr>
          <w:bCs/>
          <w:sz w:val="24"/>
          <w:szCs w:val="24"/>
        </w:rPr>
        <w:t>占二级小时均标准的</w:t>
      </w:r>
      <w:r w:rsidRPr="005B4831">
        <w:rPr>
          <w:bCs/>
          <w:sz w:val="24"/>
          <w:szCs w:val="24"/>
        </w:rPr>
        <w:t>4</w:t>
      </w:r>
      <w:r w:rsidRPr="005B4831">
        <w:rPr>
          <w:rFonts w:hint="eastAsia"/>
          <w:bCs/>
          <w:sz w:val="24"/>
          <w:szCs w:val="24"/>
        </w:rPr>
        <w:t>.</w:t>
      </w:r>
      <w:r w:rsidRPr="005B4831">
        <w:rPr>
          <w:bCs/>
          <w:sz w:val="24"/>
          <w:szCs w:val="24"/>
        </w:rPr>
        <w:t>16%</w:t>
      </w:r>
      <w:r w:rsidRPr="005B4831">
        <w:rPr>
          <w:bCs/>
          <w:sz w:val="24"/>
          <w:szCs w:val="24"/>
        </w:rPr>
        <w:t>、</w:t>
      </w:r>
      <w:r w:rsidRPr="005B4831">
        <w:rPr>
          <w:rFonts w:hint="eastAsia"/>
          <w:bCs/>
          <w:sz w:val="24"/>
          <w:szCs w:val="24"/>
        </w:rPr>
        <w:t>1</w:t>
      </w:r>
      <w:r w:rsidRPr="005B4831">
        <w:rPr>
          <w:bCs/>
          <w:sz w:val="24"/>
          <w:szCs w:val="24"/>
        </w:rPr>
        <w:t>9.43%</w:t>
      </w:r>
      <w:r w:rsidRPr="005B4831">
        <w:rPr>
          <w:rFonts w:hint="eastAsia"/>
          <w:bCs/>
          <w:sz w:val="24"/>
          <w:szCs w:val="24"/>
        </w:rPr>
        <w:t>、</w:t>
      </w:r>
      <w:r w:rsidRPr="005B4831">
        <w:rPr>
          <w:bCs/>
          <w:sz w:val="24"/>
          <w:szCs w:val="24"/>
        </w:rPr>
        <w:t>5.12%</w:t>
      </w:r>
      <w:r>
        <w:rPr>
          <w:rFonts w:hint="eastAsia"/>
          <w:bCs/>
          <w:sz w:val="24"/>
          <w:szCs w:val="24"/>
        </w:rPr>
        <w:t>。</w:t>
      </w:r>
    </w:p>
    <w:p w:rsidR="00261A21" w:rsidRPr="00261A21" w:rsidRDefault="00261A21" w:rsidP="00261A21">
      <w:pPr>
        <w:spacing w:line="360" w:lineRule="auto"/>
        <w:rPr>
          <w:sz w:val="24"/>
          <w:szCs w:val="24"/>
        </w:rPr>
      </w:pPr>
      <w:r w:rsidRPr="00261A21">
        <w:rPr>
          <w:rFonts w:hint="eastAsia"/>
          <w:sz w:val="24"/>
          <w:szCs w:val="24"/>
        </w:rPr>
        <w:t xml:space="preserve">　　（</w:t>
      </w:r>
      <w:r w:rsidRPr="00261A21">
        <w:rPr>
          <w:rFonts w:hint="eastAsia"/>
          <w:sz w:val="24"/>
          <w:szCs w:val="24"/>
        </w:rPr>
        <w:t>2</w:t>
      </w:r>
      <w:r w:rsidRPr="00261A21">
        <w:rPr>
          <w:rFonts w:hint="eastAsia"/>
          <w:sz w:val="24"/>
          <w:szCs w:val="24"/>
        </w:rPr>
        <w:t>）水环境影响分析</w:t>
      </w:r>
    </w:p>
    <w:p w:rsidR="005B4831" w:rsidRPr="005B4831" w:rsidRDefault="00261A21" w:rsidP="005B4831">
      <w:pPr>
        <w:spacing w:line="360" w:lineRule="auto"/>
        <w:rPr>
          <w:sz w:val="24"/>
          <w:szCs w:val="24"/>
        </w:rPr>
      </w:pPr>
      <w:r w:rsidRPr="00261A21">
        <w:rPr>
          <w:rFonts w:hint="eastAsia"/>
          <w:sz w:val="24"/>
          <w:szCs w:val="24"/>
        </w:rPr>
        <w:t xml:space="preserve">　</w:t>
      </w:r>
      <w:r w:rsidR="005B4831">
        <w:rPr>
          <w:rFonts w:hint="eastAsia"/>
          <w:sz w:val="24"/>
          <w:szCs w:val="24"/>
        </w:rPr>
        <w:t xml:space="preserve">  </w:t>
      </w:r>
      <w:r w:rsidR="005B4831" w:rsidRPr="005B4831">
        <w:rPr>
          <w:sz w:val="24"/>
          <w:szCs w:val="24"/>
        </w:rPr>
        <w:t>规划区内工业和生活污水经处理达到</w:t>
      </w:r>
      <w:r w:rsidR="005B4831" w:rsidRPr="005B4831">
        <w:rPr>
          <w:sz w:val="24"/>
          <w:szCs w:val="24"/>
        </w:rPr>
        <w:t>DB12/356-20</w:t>
      </w:r>
      <w:r w:rsidR="005B4831" w:rsidRPr="005B4831">
        <w:rPr>
          <w:rFonts w:hint="eastAsia"/>
          <w:sz w:val="24"/>
          <w:szCs w:val="24"/>
        </w:rPr>
        <w:t>1</w:t>
      </w:r>
      <w:r w:rsidR="005B4831" w:rsidRPr="005B4831">
        <w:rPr>
          <w:sz w:val="24"/>
          <w:szCs w:val="24"/>
        </w:rPr>
        <w:t>8</w:t>
      </w:r>
      <w:proofErr w:type="gramStart"/>
      <w:r w:rsidR="005B4831" w:rsidRPr="005B4831">
        <w:rPr>
          <w:sz w:val="24"/>
          <w:szCs w:val="24"/>
        </w:rPr>
        <w:t>三</w:t>
      </w:r>
      <w:proofErr w:type="gramEnd"/>
      <w:r w:rsidR="005B4831" w:rsidRPr="005B4831">
        <w:rPr>
          <w:sz w:val="24"/>
          <w:szCs w:val="24"/>
        </w:rPr>
        <w:t>级标准后排往</w:t>
      </w:r>
      <w:r w:rsidR="005B4831" w:rsidRPr="005B4831">
        <w:rPr>
          <w:rFonts w:hint="eastAsia"/>
          <w:sz w:val="24"/>
          <w:szCs w:val="24"/>
        </w:rPr>
        <w:t>咸阳路</w:t>
      </w:r>
      <w:r w:rsidR="005B4831" w:rsidRPr="005B4831">
        <w:rPr>
          <w:sz w:val="24"/>
          <w:szCs w:val="24"/>
        </w:rPr>
        <w:t>污水处理厂进行集中处理，出水标准执行《城镇污水处理厂污染物排放标准》（</w:t>
      </w:r>
      <w:r w:rsidR="005B4831" w:rsidRPr="005B4831">
        <w:rPr>
          <w:sz w:val="24"/>
          <w:szCs w:val="24"/>
        </w:rPr>
        <w:t>DB12/599-2015</w:t>
      </w:r>
      <w:r w:rsidR="005B4831" w:rsidRPr="005B4831">
        <w:rPr>
          <w:sz w:val="24"/>
          <w:szCs w:val="24"/>
        </w:rPr>
        <w:t>）</w:t>
      </w:r>
      <w:r w:rsidR="005B4831" w:rsidRPr="005B4831">
        <w:rPr>
          <w:sz w:val="24"/>
          <w:szCs w:val="24"/>
        </w:rPr>
        <w:t>A</w:t>
      </w:r>
      <w:r w:rsidR="005B4831" w:rsidRPr="005B4831">
        <w:rPr>
          <w:sz w:val="24"/>
          <w:szCs w:val="24"/>
        </w:rPr>
        <w:t>标准</w:t>
      </w:r>
      <w:r w:rsidR="005B4831" w:rsidRPr="005B4831">
        <w:rPr>
          <w:rFonts w:hint="eastAsia"/>
          <w:bCs/>
          <w:sz w:val="24"/>
          <w:szCs w:val="24"/>
        </w:rPr>
        <w:t>，废水排放方式是合理的</w:t>
      </w:r>
      <w:r w:rsidR="005B4831" w:rsidRPr="005B4831">
        <w:rPr>
          <w:sz w:val="24"/>
          <w:szCs w:val="24"/>
        </w:rPr>
        <w:t>。</w:t>
      </w:r>
    </w:p>
    <w:p w:rsidR="005B4831" w:rsidRPr="005B4831" w:rsidRDefault="005B4831" w:rsidP="005B4831">
      <w:pPr>
        <w:spacing w:line="360" w:lineRule="auto"/>
        <w:ind w:firstLineChars="200" w:firstLine="480"/>
        <w:rPr>
          <w:sz w:val="24"/>
          <w:szCs w:val="24"/>
        </w:rPr>
      </w:pPr>
      <w:r w:rsidRPr="005B4831">
        <w:rPr>
          <w:rFonts w:hint="eastAsia"/>
          <w:sz w:val="24"/>
          <w:szCs w:val="24"/>
        </w:rPr>
        <w:t>各企业必须对生产废水进行妥善收集，无法自行处理的高浓度废水作为危险废物交有资质单位处理，一般生产废水应根据水质情况进行必要的预处理，使其稳定达到三级排放标准后方可排入污水管道。如果生产废水中</w:t>
      </w:r>
      <w:proofErr w:type="gramStart"/>
      <w:r w:rsidRPr="005B4831">
        <w:rPr>
          <w:rFonts w:hint="eastAsia"/>
          <w:sz w:val="24"/>
          <w:szCs w:val="24"/>
        </w:rPr>
        <w:t>含有第</w:t>
      </w:r>
      <w:proofErr w:type="gramEnd"/>
      <w:r w:rsidRPr="005B4831">
        <w:rPr>
          <w:rFonts w:hint="eastAsia"/>
          <w:sz w:val="24"/>
          <w:szCs w:val="24"/>
        </w:rPr>
        <w:t>一类污染物，必须单独进行预处理，并在预处理设施出口满足第一类污染物排放限值要求后才能与其他废水一同排入污水管道。</w:t>
      </w:r>
    </w:p>
    <w:p w:rsidR="00261A21" w:rsidRPr="00261A21" w:rsidRDefault="005B4831" w:rsidP="005B4831">
      <w:pPr>
        <w:spacing w:line="360" w:lineRule="auto"/>
        <w:ind w:firstLineChars="200" w:firstLine="480"/>
        <w:rPr>
          <w:sz w:val="24"/>
          <w:szCs w:val="24"/>
        </w:rPr>
      </w:pPr>
      <w:r w:rsidRPr="005B4831">
        <w:rPr>
          <w:rFonts w:hint="eastAsia"/>
          <w:bCs/>
          <w:sz w:val="24"/>
          <w:szCs w:val="24"/>
        </w:rPr>
        <w:t>区内工业企业产生的废水中包含氟化物、总锌、</w:t>
      </w:r>
      <w:proofErr w:type="gramStart"/>
      <w:r w:rsidRPr="005B4831">
        <w:rPr>
          <w:rFonts w:hint="eastAsia"/>
          <w:bCs/>
          <w:sz w:val="24"/>
          <w:szCs w:val="24"/>
        </w:rPr>
        <w:t>总镍等</w:t>
      </w:r>
      <w:proofErr w:type="gramEnd"/>
      <w:r w:rsidRPr="005B4831">
        <w:rPr>
          <w:rFonts w:hint="eastAsia"/>
          <w:bCs/>
          <w:sz w:val="24"/>
          <w:szCs w:val="24"/>
        </w:rPr>
        <w:t>特征污染物，分别在厂区内预处理满足《天津市污水综合排放标准》三级后，进入旅游区污水处理厂进一步处理，特征污染物浓度最终达到天津市《城镇污水处理厂污染物排放标准》中的选择控制项目排放浓度限值要求。由于旅游区污水处理厂原设计处理对象为生活污水，因此建议在规划中明确本规划区依托的旅游区污水处理厂对规划区内工业废水特征因子的处理标准要求，在工艺设计时确保其处理工艺对收水范围内工业废水特征因子的净化效果，并在提</w:t>
      </w:r>
      <w:proofErr w:type="gramStart"/>
      <w:r w:rsidRPr="005B4831">
        <w:rPr>
          <w:rFonts w:hint="eastAsia"/>
          <w:bCs/>
          <w:sz w:val="24"/>
          <w:szCs w:val="24"/>
        </w:rPr>
        <w:t>标改造</w:t>
      </w:r>
      <w:proofErr w:type="gramEnd"/>
      <w:r w:rsidRPr="005B4831">
        <w:rPr>
          <w:rFonts w:hint="eastAsia"/>
          <w:bCs/>
          <w:sz w:val="24"/>
          <w:szCs w:val="24"/>
        </w:rPr>
        <w:t>工程环评中详细论证达标可行性。</w:t>
      </w:r>
    </w:p>
    <w:p w:rsidR="00261A21" w:rsidRPr="00261A21" w:rsidRDefault="00261A21" w:rsidP="00261A21">
      <w:pPr>
        <w:spacing w:line="360" w:lineRule="auto"/>
        <w:rPr>
          <w:sz w:val="24"/>
          <w:szCs w:val="24"/>
        </w:rPr>
      </w:pPr>
      <w:r w:rsidRPr="00261A21">
        <w:rPr>
          <w:rFonts w:hint="eastAsia"/>
          <w:sz w:val="24"/>
          <w:szCs w:val="24"/>
        </w:rPr>
        <w:t xml:space="preserve">　　（</w:t>
      </w:r>
      <w:r w:rsidRPr="00261A21">
        <w:rPr>
          <w:rFonts w:hint="eastAsia"/>
          <w:sz w:val="24"/>
          <w:szCs w:val="24"/>
        </w:rPr>
        <w:t>3</w:t>
      </w:r>
      <w:r w:rsidRPr="00261A21">
        <w:rPr>
          <w:rFonts w:hint="eastAsia"/>
          <w:sz w:val="24"/>
          <w:szCs w:val="24"/>
        </w:rPr>
        <w:t>）声环境影响预测分析</w:t>
      </w:r>
    </w:p>
    <w:p w:rsidR="005B4831" w:rsidRDefault="005B4831" w:rsidP="005B4831">
      <w:pPr>
        <w:spacing w:line="360" w:lineRule="auto"/>
        <w:ind w:firstLine="480"/>
        <w:rPr>
          <w:sz w:val="24"/>
          <w:szCs w:val="24"/>
        </w:rPr>
      </w:pPr>
      <w:r w:rsidRPr="005B4831">
        <w:rPr>
          <w:sz w:val="24"/>
          <w:szCs w:val="24"/>
        </w:rPr>
        <w:t>从预测结果看，</w:t>
      </w:r>
      <w:r w:rsidRPr="005B4831">
        <w:rPr>
          <w:rFonts w:hint="eastAsia"/>
          <w:sz w:val="24"/>
          <w:szCs w:val="24"/>
        </w:rPr>
        <w:t>规划区域的</w:t>
      </w:r>
      <w:r w:rsidRPr="005B4831">
        <w:rPr>
          <w:sz w:val="24"/>
          <w:szCs w:val="24"/>
        </w:rPr>
        <w:t>交通噪声影响较大。如果不采取任何防护措施，道路交通噪声污染将比较严重，尤其是在夜间，交通噪声对</w:t>
      </w:r>
      <w:proofErr w:type="gramStart"/>
      <w:r w:rsidRPr="005B4831">
        <w:rPr>
          <w:sz w:val="24"/>
          <w:szCs w:val="24"/>
        </w:rPr>
        <w:t>两侧声</w:t>
      </w:r>
      <w:proofErr w:type="gramEnd"/>
      <w:r w:rsidRPr="005B4831">
        <w:rPr>
          <w:sz w:val="24"/>
          <w:szCs w:val="24"/>
        </w:rPr>
        <w:t>环境影响较显著。</w:t>
      </w:r>
      <w:r w:rsidRPr="005B4831">
        <w:rPr>
          <w:rFonts w:hint="eastAsia"/>
          <w:sz w:val="24"/>
          <w:szCs w:val="24"/>
        </w:rPr>
        <w:t>因此在规划实施过程中，应根据道路两侧的用地性质和环境敏感特征，采取相应的交通噪声污染防治措施，降低对道路</w:t>
      </w:r>
      <w:proofErr w:type="gramStart"/>
      <w:r w:rsidRPr="005B4831">
        <w:rPr>
          <w:rFonts w:hint="eastAsia"/>
          <w:sz w:val="24"/>
          <w:szCs w:val="24"/>
        </w:rPr>
        <w:t>两侧声</w:t>
      </w:r>
      <w:proofErr w:type="gramEnd"/>
      <w:r w:rsidRPr="005B4831">
        <w:rPr>
          <w:rFonts w:hint="eastAsia"/>
          <w:sz w:val="24"/>
          <w:szCs w:val="24"/>
        </w:rPr>
        <w:t>环境的不利影响。</w:t>
      </w:r>
    </w:p>
    <w:p w:rsidR="00261A21" w:rsidRPr="00261A21" w:rsidRDefault="00261A21" w:rsidP="00261A21">
      <w:pPr>
        <w:spacing w:line="360" w:lineRule="auto"/>
        <w:rPr>
          <w:sz w:val="24"/>
          <w:szCs w:val="24"/>
        </w:rPr>
      </w:pPr>
      <w:r w:rsidRPr="00261A21">
        <w:rPr>
          <w:rFonts w:hint="eastAsia"/>
          <w:sz w:val="24"/>
          <w:szCs w:val="24"/>
        </w:rPr>
        <w:t xml:space="preserve">　　（</w:t>
      </w:r>
      <w:r w:rsidRPr="00261A21">
        <w:rPr>
          <w:rFonts w:hint="eastAsia"/>
          <w:sz w:val="24"/>
          <w:szCs w:val="24"/>
        </w:rPr>
        <w:t>4</w:t>
      </w:r>
      <w:r w:rsidRPr="00261A21">
        <w:rPr>
          <w:rFonts w:hint="eastAsia"/>
          <w:sz w:val="24"/>
          <w:szCs w:val="24"/>
        </w:rPr>
        <w:t>）固体废物环境影响分析</w:t>
      </w:r>
    </w:p>
    <w:p w:rsidR="00261A21" w:rsidRPr="00261A21" w:rsidRDefault="00261A21" w:rsidP="00261A21">
      <w:pPr>
        <w:spacing w:line="360" w:lineRule="auto"/>
        <w:rPr>
          <w:sz w:val="24"/>
          <w:szCs w:val="24"/>
        </w:rPr>
      </w:pPr>
      <w:r w:rsidRPr="00261A21">
        <w:rPr>
          <w:rFonts w:hint="eastAsia"/>
          <w:sz w:val="24"/>
          <w:szCs w:val="24"/>
        </w:rPr>
        <w:t xml:space="preserve">　　规划区域会产生危险废物、一般工业固体废物和生活垃圾，危险废物定期送有资质单位处置；一般固废、生活垃圾均可得到综合利用及无害化处理。</w:t>
      </w:r>
    </w:p>
    <w:p w:rsidR="00261A21" w:rsidRPr="00261A21" w:rsidRDefault="00261A21" w:rsidP="00261A21">
      <w:pPr>
        <w:spacing w:line="360" w:lineRule="auto"/>
        <w:rPr>
          <w:sz w:val="24"/>
          <w:szCs w:val="24"/>
        </w:rPr>
      </w:pPr>
      <w:r w:rsidRPr="00261A21">
        <w:rPr>
          <w:rFonts w:hint="eastAsia"/>
          <w:sz w:val="24"/>
          <w:szCs w:val="24"/>
        </w:rPr>
        <w:t xml:space="preserve">　　（</w:t>
      </w:r>
      <w:r w:rsidRPr="00261A21">
        <w:rPr>
          <w:rFonts w:hint="eastAsia"/>
          <w:sz w:val="24"/>
          <w:szCs w:val="24"/>
        </w:rPr>
        <w:t>5</w:t>
      </w:r>
      <w:r w:rsidRPr="00261A21">
        <w:rPr>
          <w:rFonts w:hint="eastAsia"/>
          <w:sz w:val="24"/>
          <w:szCs w:val="24"/>
        </w:rPr>
        <w:t>）生态环境影响分析</w:t>
      </w:r>
    </w:p>
    <w:p w:rsidR="00261A21" w:rsidRDefault="005B4831" w:rsidP="005B4831">
      <w:pPr>
        <w:spacing w:line="360" w:lineRule="auto"/>
        <w:ind w:firstLine="480"/>
        <w:rPr>
          <w:sz w:val="24"/>
          <w:szCs w:val="24"/>
        </w:rPr>
      </w:pPr>
      <w:r w:rsidRPr="005B4831">
        <w:rPr>
          <w:rFonts w:hint="eastAsia"/>
          <w:sz w:val="24"/>
          <w:szCs w:val="24"/>
        </w:rPr>
        <w:t>本次控</w:t>
      </w:r>
      <w:proofErr w:type="gramStart"/>
      <w:r w:rsidRPr="005B4831">
        <w:rPr>
          <w:rFonts w:hint="eastAsia"/>
          <w:sz w:val="24"/>
          <w:szCs w:val="24"/>
        </w:rPr>
        <w:t>规</w:t>
      </w:r>
      <w:proofErr w:type="gramEnd"/>
      <w:r w:rsidRPr="005B4831">
        <w:rPr>
          <w:rFonts w:hint="eastAsia"/>
          <w:sz w:val="24"/>
          <w:szCs w:val="24"/>
        </w:rPr>
        <w:t>调整范围内已经完成了部分市政基础设施建设，现有植被多为人工绿化植被，本区域已经由自然生态系统转变为城市生态系统，植物种类均为常见</w:t>
      </w:r>
      <w:r w:rsidRPr="005B4831">
        <w:rPr>
          <w:rFonts w:hint="eastAsia"/>
          <w:sz w:val="24"/>
          <w:szCs w:val="24"/>
        </w:rPr>
        <w:lastRenderedPageBreak/>
        <w:t>物种，未发现受保护的珍稀植物。区域内野生动物的种类和种群个体数量均较少，主要是适应人群活动的常见物种，未发现珍稀保护动物。本次控</w:t>
      </w:r>
      <w:proofErr w:type="gramStart"/>
      <w:r w:rsidRPr="005B4831">
        <w:rPr>
          <w:rFonts w:hint="eastAsia"/>
          <w:sz w:val="24"/>
          <w:szCs w:val="24"/>
        </w:rPr>
        <w:t>规</w:t>
      </w:r>
      <w:proofErr w:type="gramEnd"/>
      <w:r w:rsidRPr="005B4831">
        <w:rPr>
          <w:rFonts w:hint="eastAsia"/>
          <w:sz w:val="24"/>
          <w:szCs w:val="24"/>
        </w:rPr>
        <w:t>调整前，规划绿地占比为</w:t>
      </w:r>
      <w:r w:rsidRPr="005B4831">
        <w:rPr>
          <w:rFonts w:hint="eastAsia"/>
          <w:sz w:val="24"/>
          <w:szCs w:val="24"/>
        </w:rPr>
        <w:t>29.37%</w:t>
      </w:r>
      <w:r w:rsidRPr="005B4831">
        <w:rPr>
          <w:rFonts w:hint="eastAsia"/>
          <w:sz w:val="24"/>
          <w:szCs w:val="24"/>
        </w:rPr>
        <w:t>，控</w:t>
      </w:r>
      <w:proofErr w:type="gramStart"/>
      <w:r w:rsidRPr="005B4831">
        <w:rPr>
          <w:rFonts w:hint="eastAsia"/>
          <w:sz w:val="24"/>
          <w:szCs w:val="24"/>
        </w:rPr>
        <w:t>规</w:t>
      </w:r>
      <w:proofErr w:type="gramEnd"/>
      <w:r w:rsidRPr="005B4831">
        <w:rPr>
          <w:rFonts w:hint="eastAsia"/>
          <w:sz w:val="24"/>
          <w:szCs w:val="24"/>
        </w:rPr>
        <w:t>调整后绿地占比降低为</w:t>
      </w:r>
      <w:r w:rsidRPr="005B4831">
        <w:rPr>
          <w:rFonts w:hint="eastAsia"/>
          <w:sz w:val="24"/>
          <w:szCs w:val="24"/>
        </w:rPr>
        <w:t>25.38%</w:t>
      </w:r>
      <w:r w:rsidRPr="005B4831">
        <w:rPr>
          <w:rFonts w:hint="eastAsia"/>
          <w:sz w:val="24"/>
          <w:szCs w:val="24"/>
        </w:rPr>
        <w:t>。</w:t>
      </w:r>
    </w:p>
    <w:p w:rsidR="005B4831" w:rsidRDefault="005B4831" w:rsidP="005B4831">
      <w:pPr>
        <w:spacing w:line="360" w:lineRule="auto"/>
        <w:ind w:firstLine="480"/>
        <w:rPr>
          <w:sz w:val="24"/>
          <w:szCs w:val="24"/>
        </w:rPr>
      </w:pPr>
      <w:r>
        <w:rPr>
          <w:rFonts w:hint="eastAsia"/>
          <w:sz w:val="24"/>
          <w:szCs w:val="24"/>
        </w:rPr>
        <w:t>（</w:t>
      </w:r>
      <w:r>
        <w:rPr>
          <w:rFonts w:hint="eastAsia"/>
          <w:sz w:val="24"/>
          <w:szCs w:val="24"/>
        </w:rPr>
        <w:t>6</w:t>
      </w:r>
      <w:r>
        <w:rPr>
          <w:rFonts w:hint="eastAsia"/>
          <w:sz w:val="24"/>
          <w:szCs w:val="24"/>
        </w:rPr>
        <w:t>）环境风险分析</w:t>
      </w:r>
    </w:p>
    <w:p w:rsidR="005B4831" w:rsidRDefault="005B4831" w:rsidP="005B4831">
      <w:pPr>
        <w:spacing w:line="360" w:lineRule="auto"/>
        <w:ind w:firstLine="480"/>
        <w:rPr>
          <w:sz w:val="24"/>
          <w:szCs w:val="24"/>
        </w:rPr>
      </w:pPr>
      <w:r w:rsidRPr="005B4831">
        <w:rPr>
          <w:rFonts w:hint="eastAsia"/>
          <w:sz w:val="24"/>
          <w:szCs w:val="24"/>
        </w:rPr>
        <w:t>通过风险识别，确定最大可信事故为油漆及稀释剂储罐发生事故，有机物的挥发对区域大气环境造成污染。</w:t>
      </w:r>
      <w:r w:rsidRPr="005B4831">
        <w:rPr>
          <w:sz w:val="24"/>
          <w:szCs w:val="24"/>
        </w:rPr>
        <w:t>发生火灾爆炸事故的燃烧产物为</w:t>
      </w:r>
      <w:r w:rsidRPr="005B4831">
        <w:rPr>
          <w:sz w:val="24"/>
          <w:szCs w:val="24"/>
        </w:rPr>
        <w:t>CO</w:t>
      </w:r>
      <w:r w:rsidRPr="005B4831">
        <w:rPr>
          <w:sz w:val="24"/>
          <w:szCs w:val="24"/>
          <w:vertAlign w:val="subscript"/>
        </w:rPr>
        <w:t>2</w:t>
      </w:r>
      <w:r w:rsidRPr="005B4831">
        <w:rPr>
          <w:sz w:val="24"/>
          <w:szCs w:val="24"/>
        </w:rPr>
        <w:t>和</w:t>
      </w:r>
      <w:r w:rsidRPr="005B4831">
        <w:rPr>
          <w:sz w:val="24"/>
          <w:szCs w:val="24"/>
        </w:rPr>
        <w:t>H</w:t>
      </w:r>
      <w:r w:rsidRPr="005B4831">
        <w:rPr>
          <w:sz w:val="24"/>
          <w:szCs w:val="24"/>
          <w:vertAlign w:val="subscript"/>
        </w:rPr>
        <w:t>2</w:t>
      </w:r>
      <w:r w:rsidRPr="005B4831">
        <w:rPr>
          <w:sz w:val="24"/>
          <w:szCs w:val="24"/>
        </w:rPr>
        <w:t>O</w:t>
      </w:r>
      <w:r w:rsidRPr="005B4831">
        <w:rPr>
          <w:sz w:val="24"/>
          <w:szCs w:val="24"/>
        </w:rPr>
        <w:t>，在发生火灾爆炸后迅速采取灭火措施，并疏导人员紧急疏散后，</w:t>
      </w:r>
      <w:r w:rsidRPr="005B4831">
        <w:rPr>
          <w:rFonts w:hint="eastAsia"/>
          <w:sz w:val="24"/>
          <w:szCs w:val="24"/>
        </w:rPr>
        <w:t>对环境空气的影响是暂时的</w:t>
      </w:r>
      <w:r w:rsidRPr="005B4831">
        <w:rPr>
          <w:sz w:val="24"/>
          <w:szCs w:val="24"/>
        </w:rPr>
        <w:t>。火灾爆炸事故将产生大量消防废水，如果直接外排可能对水环境造成次生</w:t>
      </w:r>
      <w:r w:rsidRPr="005B4831">
        <w:rPr>
          <w:sz w:val="24"/>
          <w:szCs w:val="24"/>
        </w:rPr>
        <w:t>/</w:t>
      </w:r>
      <w:r w:rsidRPr="005B4831">
        <w:rPr>
          <w:sz w:val="24"/>
          <w:szCs w:val="24"/>
        </w:rPr>
        <w:t>伴生影响。</w:t>
      </w:r>
      <w:r w:rsidRPr="005B4831">
        <w:rPr>
          <w:rFonts w:hint="eastAsia"/>
          <w:sz w:val="24"/>
          <w:szCs w:val="24"/>
        </w:rPr>
        <w:t>消防废水经雨水管网收集，并暂存于消防废水收集池（罐）内，待事故结束后，将该部分废水委托处理或将这部分废水逐步排入废水处理设施进行处理。</w:t>
      </w:r>
    </w:p>
    <w:p w:rsidR="005B4831" w:rsidRDefault="005B4831" w:rsidP="005B4831">
      <w:pPr>
        <w:spacing w:line="360" w:lineRule="auto"/>
        <w:ind w:firstLine="480"/>
        <w:rPr>
          <w:sz w:val="24"/>
          <w:szCs w:val="24"/>
        </w:rPr>
      </w:pPr>
      <w:r>
        <w:rPr>
          <w:rFonts w:hint="eastAsia"/>
          <w:sz w:val="24"/>
          <w:szCs w:val="24"/>
        </w:rPr>
        <w:t>4</w:t>
      </w:r>
      <w:r>
        <w:rPr>
          <w:rFonts w:hint="eastAsia"/>
          <w:sz w:val="24"/>
          <w:szCs w:val="24"/>
        </w:rPr>
        <w:t>、资源环境承载力分析</w:t>
      </w:r>
    </w:p>
    <w:p w:rsidR="005B4831" w:rsidRDefault="005B4831" w:rsidP="005B4831">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）资源承载力分析</w:t>
      </w:r>
    </w:p>
    <w:p w:rsidR="005B4831" w:rsidRPr="005B4831" w:rsidRDefault="005B4831" w:rsidP="005B4831">
      <w:pPr>
        <w:spacing w:line="360" w:lineRule="auto"/>
        <w:ind w:firstLine="480"/>
        <w:rPr>
          <w:sz w:val="24"/>
          <w:szCs w:val="24"/>
        </w:rPr>
      </w:pPr>
      <w:r w:rsidRPr="005B4831">
        <w:rPr>
          <w:sz w:val="24"/>
          <w:szCs w:val="24"/>
        </w:rPr>
        <w:t>本规划区人均土地资源饱和度为</w:t>
      </w:r>
      <w:r w:rsidRPr="005B4831">
        <w:rPr>
          <w:sz w:val="24"/>
          <w:szCs w:val="24"/>
        </w:rPr>
        <w:t>0.</w:t>
      </w:r>
      <w:r w:rsidRPr="005B4831">
        <w:rPr>
          <w:rFonts w:hint="eastAsia"/>
          <w:sz w:val="24"/>
          <w:szCs w:val="24"/>
        </w:rPr>
        <w:t>372</w:t>
      </w:r>
      <w:r w:rsidRPr="005B4831">
        <w:rPr>
          <w:sz w:val="24"/>
          <w:szCs w:val="24"/>
        </w:rPr>
        <w:t>，该区域尚有开发利用潜力。</w:t>
      </w:r>
      <w:r w:rsidRPr="005B4831">
        <w:rPr>
          <w:rFonts w:hint="eastAsia"/>
          <w:bCs/>
          <w:sz w:val="24"/>
          <w:szCs w:val="24"/>
        </w:rPr>
        <w:t>本次控</w:t>
      </w:r>
      <w:proofErr w:type="gramStart"/>
      <w:r w:rsidRPr="005B4831">
        <w:rPr>
          <w:rFonts w:hint="eastAsia"/>
          <w:bCs/>
          <w:sz w:val="24"/>
          <w:szCs w:val="24"/>
        </w:rPr>
        <w:t>规</w:t>
      </w:r>
      <w:proofErr w:type="gramEnd"/>
      <w:r w:rsidRPr="005B4831">
        <w:rPr>
          <w:rFonts w:hint="eastAsia"/>
          <w:bCs/>
          <w:sz w:val="24"/>
          <w:szCs w:val="24"/>
        </w:rPr>
        <w:t>调整区域由汉沽水厂供水，在中央大道、汉蔡路、鲤鱼门路等现状道路已经建有供水管道，</w:t>
      </w:r>
      <w:r w:rsidRPr="005B4831">
        <w:rPr>
          <w:sz w:val="24"/>
          <w:szCs w:val="24"/>
        </w:rPr>
        <w:t>规划</w:t>
      </w:r>
      <w:r w:rsidRPr="005B4831">
        <w:rPr>
          <w:rFonts w:hint="eastAsia"/>
          <w:sz w:val="24"/>
          <w:szCs w:val="24"/>
        </w:rPr>
        <w:t>水源</w:t>
      </w:r>
      <w:r w:rsidRPr="005B4831">
        <w:rPr>
          <w:sz w:val="24"/>
          <w:szCs w:val="24"/>
        </w:rPr>
        <w:t>的供水能力能够保障本规划区供水需求。</w:t>
      </w:r>
    </w:p>
    <w:p w:rsidR="005B4831" w:rsidRPr="005B4831" w:rsidRDefault="005B4831" w:rsidP="005B4831">
      <w:pPr>
        <w:spacing w:line="360" w:lineRule="auto"/>
        <w:ind w:firstLine="480"/>
        <w:rPr>
          <w:sz w:val="24"/>
          <w:szCs w:val="24"/>
        </w:rPr>
      </w:pPr>
      <w:r w:rsidRPr="005B4831">
        <w:rPr>
          <w:rFonts w:hint="eastAsia"/>
          <w:bCs/>
          <w:sz w:val="24"/>
          <w:szCs w:val="24"/>
        </w:rPr>
        <w:t>本次控</w:t>
      </w:r>
      <w:proofErr w:type="gramStart"/>
      <w:r w:rsidRPr="005B4831">
        <w:rPr>
          <w:rFonts w:hint="eastAsia"/>
          <w:bCs/>
          <w:sz w:val="24"/>
          <w:szCs w:val="24"/>
        </w:rPr>
        <w:t>规</w:t>
      </w:r>
      <w:proofErr w:type="gramEnd"/>
      <w:r w:rsidRPr="005B4831">
        <w:rPr>
          <w:rFonts w:hint="eastAsia"/>
          <w:bCs/>
          <w:sz w:val="24"/>
          <w:szCs w:val="24"/>
        </w:rPr>
        <w:t>调整范围内用电负荷为</w:t>
      </w:r>
      <w:r w:rsidRPr="005B4831">
        <w:rPr>
          <w:rFonts w:hint="eastAsia"/>
          <w:bCs/>
          <w:sz w:val="24"/>
          <w:szCs w:val="24"/>
        </w:rPr>
        <w:t>211.9</w:t>
      </w:r>
      <w:r w:rsidRPr="005B4831">
        <w:rPr>
          <w:bCs/>
          <w:sz w:val="24"/>
          <w:szCs w:val="24"/>
        </w:rPr>
        <w:t>MW</w:t>
      </w:r>
      <w:r w:rsidRPr="005B4831">
        <w:rPr>
          <w:rFonts w:hint="eastAsia"/>
          <w:bCs/>
          <w:sz w:val="24"/>
          <w:szCs w:val="24"/>
        </w:rPr>
        <w:t>，所需主变容量约为</w:t>
      </w:r>
      <w:r w:rsidRPr="005B4831">
        <w:rPr>
          <w:rFonts w:hint="eastAsia"/>
          <w:bCs/>
          <w:sz w:val="24"/>
          <w:szCs w:val="24"/>
        </w:rPr>
        <w:t>294.3</w:t>
      </w:r>
      <w:proofErr w:type="gramStart"/>
      <w:r w:rsidRPr="005B4831">
        <w:rPr>
          <w:rFonts w:hint="eastAsia"/>
          <w:bCs/>
          <w:sz w:val="24"/>
          <w:szCs w:val="24"/>
        </w:rPr>
        <w:t>兆</w:t>
      </w:r>
      <w:proofErr w:type="gramEnd"/>
      <w:r w:rsidRPr="005B4831">
        <w:rPr>
          <w:rFonts w:hint="eastAsia"/>
          <w:bCs/>
          <w:sz w:val="24"/>
          <w:szCs w:val="24"/>
        </w:rPr>
        <w:t>伏安</w:t>
      </w:r>
      <w:r w:rsidRPr="005B4831">
        <w:rPr>
          <w:rFonts w:hint="eastAsia"/>
          <w:sz w:val="24"/>
          <w:szCs w:val="24"/>
        </w:rPr>
        <w:t>。</w:t>
      </w:r>
      <w:r w:rsidRPr="005B4831">
        <w:rPr>
          <w:rFonts w:hint="eastAsia"/>
          <w:bCs/>
          <w:sz w:val="24"/>
          <w:szCs w:val="24"/>
        </w:rPr>
        <w:t>规划范围内规划新建</w:t>
      </w:r>
      <w:r w:rsidRPr="005B4831">
        <w:rPr>
          <w:rFonts w:hint="eastAsia"/>
          <w:bCs/>
          <w:sz w:val="24"/>
          <w:szCs w:val="24"/>
        </w:rPr>
        <w:t>1</w:t>
      </w:r>
      <w:r w:rsidRPr="005B4831">
        <w:rPr>
          <w:rFonts w:hint="eastAsia"/>
          <w:bCs/>
          <w:sz w:val="24"/>
          <w:szCs w:val="24"/>
        </w:rPr>
        <w:t>座</w:t>
      </w:r>
      <w:r w:rsidRPr="005B4831">
        <w:rPr>
          <w:rFonts w:hint="eastAsia"/>
          <w:bCs/>
          <w:sz w:val="24"/>
          <w:szCs w:val="24"/>
        </w:rPr>
        <w:t>220</w:t>
      </w:r>
      <w:r w:rsidRPr="005B4831">
        <w:rPr>
          <w:rFonts w:hint="eastAsia"/>
          <w:bCs/>
          <w:sz w:val="24"/>
          <w:szCs w:val="24"/>
        </w:rPr>
        <w:t>千伏变电站，主变容量为</w:t>
      </w:r>
      <w:r w:rsidRPr="005B4831">
        <w:rPr>
          <w:rFonts w:hint="eastAsia"/>
          <w:bCs/>
          <w:sz w:val="24"/>
          <w:szCs w:val="24"/>
        </w:rPr>
        <w:t>2</w:t>
      </w:r>
      <w:r w:rsidRPr="005B4831">
        <w:rPr>
          <w:rFonts w:hint="eastAsia"/>
          <w:bCs/>
          <w:sz w:val="24"/>
          <w:szCs w:val="24"/>
        </w:rPr>
        <w:t>×</w:t>
      </w:r>
      <w:r w:rsidRPr="005B4831">
        <w:rPr>
          <w:rFonts w:hint="eastAsia"/>
          <w:bCs/>
          <w:sz w:val="24"/>
          <w:szCs w:val="24"/>
        </w:rPr>
        <w:t>240</w:t>
      </w:r>
      <w:proofErr w:type="gramStart"/>
      <w:r w:rsidRPr="005B4831">
        <w:rPr>
          <w:rFonts w:hint="eastAsia"/>
          <w:bCs/>
          <w:sz w:val="24"/>
          <w:szCs w:val="24"/>
        </w:rPr>
        <w:t>兆</w:t>
      </w:r>
      <w:proofErr w:type="gramEnd"/>
      <w:r w:rsidRPr="005B4831">
        <w:rPr>
          <w:rFonts w:hint="eastAsia"/>
          <w:bCs/>
          <w:sz w:val="24"/>
          <w:szCs w:val="24"/>
        </w:rPr>
        <w:t>伏安，</w:t>
      </w:r>
      <w:proofErr w:type="gramStart"/>
      <w:r w:rsidRPr="005B4831">
        <w:rPr>
          <w:rFonts w:hint="eastAsia"/>
          <w:bCs/>
          <w:sz w:val="24"/>
          <w:szCs w:val="24"/>
        </w:rPr>
        <w:t>位规划</w:t>
      </w:r>
      <w:proofErr w:type="gramEnd"/>
      <w:r w:rsidRPr="005B4831">
        <w:rPr>
          <w:rFonts w:hint="eastAsia"/>
          <w:bCs/>
          <w:sz w:val="24"/>
          <w:szCs w:val="24"/>
        </w:rPr>
        <w:t>建设</w:t>
      </w:r>
      <w:r w:rsidRPr="005B4831">
        <w:rPr>
          <w:rFonts w:hint="eastAsia"/>
          <w:bCs/>
          <w:sz w:val="24"/>
          <w:szCs w:val="24"/>
        </w:rPr>
        <w:t>3</w:t>
      </w:r>
      <w:r w:rsidRPr="005B4831">
        <w:rPr>
          <w:rFonts w:hint="eastAsia"/>
          <w:bCs/>
          <w:sz w:val="24"/>
          <w:szCs w:val="24"/>
        </w:rPr>
        <w:t>座</w:t>
      </w:r>
      <w:r w:rsidRPr="005B4831">
        <w:rPr>
          <w:rFonts w:hint="eastAsia"/>
          <w:bCs/>
          <w:sz w:val="24"/>
          <w:szCs w:val="24"/>
        </w:rPr>
        <w:t>110</w:t>
      </w:r>
      <w:r w:rsidRPr="005B4831">
        <w:rPr>
          <w:bCs/>
          <w:sz w:val="24"/>
          <w:szCs w:val="24"/>
        </w:rPr>
        <w:t>KV</w:t>
      </w:r>
      <w:r w:rsidRPr="005B4831">
        <w:rPr>
          <w:rFonts w:hint="eastAsia"/>
          <w:bCs/>
          <w:sz w:val="24"/>
          <w:szCs w:val="24"/>
        </w:rPr>
        <w:t>变电站，</w:t>
      </w:r>
      <w:r w:rsidRPr="005B4831">
        <w:rPr>
          <w:rFonts w:hint="eastAsia"/>
          <w:sz w:val="24"/>
          <w:szCs w:val="24"/>
        </w:rPr>
        <w:t>规划供电设施</w:t>
      </w:r>
      <w:r w:rsidRPr="005B4831">
        <w:rPr>
          <w:sz w:val="24"/>
          <w:szCs w:val="24"/>
        </w:rPr>
        <w:t>可以满足规划区域用电需要</w:t>
      </w:r>
      <w:r w:rsidRPr="005B4831">
        <w:rPr>
          <w:rFonts w:hint="eastAsia"/>
          <w:sz w:val="24"/>
          <w:szCs w:val="24"/>
        </w:rPr>
        <w:t>。</w:t>
      </w:r>
    </w:p>
    <w:p w:rsidR="005B4831" w:rsidRPr="005B4831" w:rsidRDefault="005B4831" w:rsidP="005B4831">
      <w:pPr>
        <w:spacing w:line="360" w:lineRule="auto"/>
        <w:ind w:firstLine="480"/>
        <w:rPr>
          <w:sz w:val="24"/>
          <w:szCs w:val="24"/>
        </w:rPr>
      </w:pPr>
      <w:r w:rsidRPr="005B4831">
        <w:rPr>
          <w:rFonts w:hint="eastAsia"/>
          <w:bCs/>
          <w:sz w:val="24"/>
          <w:szCs w:val="24"/>
        </w:rPr>
        <w:t>根据生态城总体规划阶段性成果，生态城区外热源包括北塘热电厂和北疆热电厂，依据《天津市供热规划》，至</w:t>
      </w:r>
      <w:r w:rsidRPr="005B4831">
        <w:rPr>
          <w:rFonts w:hint="eastAsia"/>
          <w:bCs/>
          <w:sz w:val="24"/>
          <w:szCs w:val="24"/>
        </w:rPr>
        <w:t>2035</w:t>
      </w:r>
      <w:r w:rsidRPr="005B4831">
        <w:rPr>
          <w:rFonts w:hint="eastAsia"/>
          <w:bCs/>
          <w:sz w:val="24"/>
          <w:szCs w:val="24"/>
        </w:rPr>
        <w:t>年，规划北塘和北疆热电厂总计为生态城提供</w:t>
      </w:r>
      <w:r w:rsidRPr="005B4831">
        <w:rPr>
          <w:rFonts w:hint="eastAsia"/>
          <w:bCs/>
          <w:sz w:val="24"/>
          <w:szCs w:val="24"/>
        </w:rPr>
        <w:t>1900</w:t>
      </w:r>
      <w:r w:rsidRPr="005B4831">
        <w:rPr>
          <w:rFonts w:hint="eastAsia"/>
          <w:bCs/>
          <w:sz w:val="24"/>
          <w:szCs w:val="24"/>
        </w:rPr>
        <w:t>万平方米供热面积的供热负荷</w:t>
      </w:r>
      <w:r w:rsidRPr="005B4831">
        <w:rPr>
          <w:rFonts w:hint="eastAsia"/>
          <w:sz w:val="24"/>
          <w:szCs w:val="24"/>
        </w:rPr>
        <w:t>，能够满足区域热负荷需求。</w:t>
      </w:r>
    </w:p>
    <w:p w:rsidR="005B4831" w:rsidRDefault="005B4831" w:rsidP="005B4831">
      <w:pPr>
        <w:spacing w:line="360" w:lineRule="auto"/>
        <w:ind w:firstLine="480"/>
        <w:rPr>
          <w:sz w:val="24"/>
          <w:szCs w:val="24"/>
        </w:rPr>
      </w:pPr>
      <w:r w:rsidRPr="005B4831">
        <w:rPr>
          <w:sz w:val="24"/>
          <w:szCs w:val="24"/>
        </w:rPr>
        <w:t>中心渔港泰联集团物流项目地块西南角现状有一座燃气调压站，根据生态城总体规划阶段性成果，生态城天然气气源近期为陕甘宁天然气和</w:t>
      </w:r>
      <w:proofErr w:type="gramStart"/>
      <w:r w:rsidRPr="005B4831">
        <w:rPr>
          <w:sz w:val="24"/>
          <w:szCs w:val="24"/>
        </w:rPr>
        <w:t>永唐秦</w:t>
      </w:r>
      <w:proofErr w:type="gramEnd"/>
      <w:r w:rsidRPr="005B4831">
        <w:rPr>
          <w:sz w:val="24"/>
          <w:szCs w:val="24"/>
        </w:rPr>
        <w:t>天然气，远期规划保留这两处气源，并以南堡油田天然气、唐山</w:t>
      </w:r>
      <w:r w:rsidRPr="005B4831">
        <w:rPr>
          <w:sz w:val="24"/>
          <w:szCs w:val="24"/>
        </w:rPr>
        <w:t>LNG</w:t>
      </w:r>
      <w:r w:rsidRPr="005B4831">
        <w:rPr>
          <w:sz w:val="24"/>
          <w:szCs w:val="24"/>
        </w:rPr>
        <w:t>、天津港</w:t>
      </w:r>
      <w:r w:rsidRPr="005B4831">
        <w:rPr>
          <w:sz w:val="24"/>
          <w:szCs w:val="24"/>
        </w:rPr>
        <w:t>LNG</w:t>
      </w:r>
      <w:r w:rsidRPr="005B4831">
        <w:rPr>
          <w:sz w:val="24"/>
          <w:szCs w:val="24"/>
        </w:rPr>
        <w:t>作为补充气源</w:t>
      </w:r>
      <w:r w:rsidRPr="005B4831">
        <w:rPr>
          <w:rFonts w:hint="eastAsia"/>
          <w:sz w:val="24"/>
          <w:szCs w:val="24"/>
        </w:rPr>
        <w:t>。规划区的天然气供应来源可靠，能够满足规划区用户需要。</w:t>
      </w:r>
    </w:p>
    <w:p w:rsidR="005B4831" w:rsidRDefault="005B4831" w:rsidP="005B4831">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）环境承载力分析</w:t>
      </w:r>
    </w:p>
    <w:p w:rsidR="005B4831" w:rsidRPr="005B4831" w:rsidRDefault="005B4831" w:rsidP="005B4831">
      <w:pPr>
        <w:spacing w:line="360" w:lineRule="auto"/>
        <w:ind w:firstLine="480"/>
        <w:rPr>
          <w:sz w:val="24"/>
          <w:szCs w:val="24"/>
        </w:rPr>
      </w:pPr>
      <w:r w:rsidRPr="005B4831">
        <w:rPr>
          <w:rFonts w:hint="eastAsia"/>
          <w:sz w:val="24"/>
          <w:szCs w:val="24"/>
        </w:rPr>
        <w:t>根据</w:t>
      </w:r>
      <w:proofErr w:type="gramStart"/>
      <w:r w:rsidRPr="005B4831">
        <w:rPr>
          <w:rFonts w:hint="eastAsia"/>
          <w:sz w:val="24"/>
          <w:szCs w:val="24"/>
        </w:rPr>
        <w:t>常规国控</w:t>
      </w:r>
      <w:proofErr w:type="gramEnd"/>
      <w:r w:rsidRPr="005B4831">
        <w:rPr>
          <w:rFonts w:hint="eastAsia"/>
          <w:sz w:val="24"/>
          <w:szCs w:val="24"/>
        </w:rPr>
        <w:t>点环境空气质量监测数据，滨海新区属于大气环境质量不达标区，大气污染物排放处于超载状态，必须严格执行污染防治攻坚战及大气环境质</w:t>
      </w:r>
      <w:r w:rsidRPr="005B4831">
        <w:rPr>
          <w:rFonts w:hint="eastAsia"/>
          <w:sz w:val="24"/>
          <w:szCs w:val="24"/>
        </w:rPr>
        <w:lastRenderedPageBreak/>
        <w:t>量底线管控要求，削减大气污染物排放量。</w:t>
      </w:r>
    </w:p>
    <w:p w:rsidR="005B4831" w:rsidRDefault="005B4831" w:rsidP="005B4831">
      <w:pPr>
        <w:spacing w:line="360" w:lineRule="auto"/>
        <w:ind w:firstLine="480"/>
        <w:rPr>
          <w:sz w:val="24"/>
          <w:szCs w:val="24"/>
        </w:rPr>
      </w:pPr>
      <w:r w:rsidRPr="005B4831">
        <w:rPr>
          <w:rFonts w:hint="eastAsia"/>
          <w:sz w:val="24"/>
          <w:szCs w:val="24"/>
        </w:rPr>
        <w:t>2018</w:t>
      </w:r>
      <w:r w:rsidRPr="005B4831">
        <w:rPr>
          <w:rFonts w:hint="eastAsia"/>
          <w:sz w:val="24"/>
          <w:szCs w:val="24"/>
        </w:rPr>
        <w:t>年</w:t>
      </w:r>
      <w:proofErr w:type="gramStart"/>
      <w:r w:rsidRPr="005B4831">
        <w:rPr>
          <w:rFonts w:hint="eastAsia"/>
          <w:sz w:val="24"/>
          <w:szCs w:val="24"/>
        </w:rPr>
        <w:t>蓟</w:t>
      </w:r>
      <w:proofErr w:type="gramEnd"/>
      <w:r w:rsidRPr="005B4831">
        <w:rPr>
          <w:rFonts w:hint="eastAsia"/>
          <w:sz w:val="24"/>
          <w:szCs w:val="24"/>
        </w:rPr>
        <w:t>运河防潮</w:t>
      </w:r>
      <w:proofErr w:type="gramStart"/>
      <w:r w:rsidRPr="005B4831">
        <w:rPr>
          <w:rFonts w:hint="eastAsia"/>
          <w:sz w:val="24"/>
          <w:szCs w:val="24"/>
        </w:rPr>
        <w:t>闸</w:t>
      </w:r>
      <w:proofErr w:type="gramEnd"/>
      <w:r w:rsidRPr="005B4831">
        <w:rPr>
          <w:rFonts w:hint="eastAsia"/>
          <w:sz w:val="24"/>
          <w:szCs w:val="24"/>
        </w:rPr>
        <w:t>控制单元</w:t>
      </w:r>
      <w:r w:rsidRPr="005B4831">
        <w:rPr>
          <w:rFonts w:hint="eastAsia"/>
          <w:sz w:val="24"/>
          <w:szCs w:val="24"/>
        </w:rPr>
        <w:t>COD</w:t>
      </w:r>
      <w:r w:rsidRPr="005B4831">
        <w:rPr>
          <w:rFonts w:hint="eastAsia"/>
          <w:sz w:val="24"/>
          <w:szCs w:val="24"/>
        </w:rPr>
        <w:t>和氨氮的实际排放量均大于水环境质量底线管</w:t>
      </w:r>
      <w:proofErr w:type="gramStart"/>
      <w:r w:rsidRPr="005B4831">
        <w:rPr>
          <w:rFonts w:hint="eastAsia"/>
          <w:sz w:val="24"/>
          <w:szCs w:val="24"/>
        </w:rPr>
        <w:t>控要求</w:t>
      </w:r>
      <w:proofErr w:type="gramEnd"/>
      <w:r w:rsidRPr="005B4831">
        <w:rPr>
          <w:rFonts w:hint="eastAsia"/>
          <w:sz w:val="24"/>
          <w:szCs w:val="24"/>
        </w:rPr>
        <w:t>中的允许排放量，水污染物排放处于超载状态。本规划区域属于水环境一般管控区，必须严格执行天津市及滨海新区关于污染控制和生态环境保护的基本要求，削减水污染物排放量。</w:t>
      </w:r>
    </w:p>
    <w:p w:rsidR="005B4831" w:rsidRDefault="005B4831" w:rsidP="005B4831">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）污染物排放总量</w:t>
      </w:r>
    </w:p>
    <w:p w:rsidR="005B4831" w:rsidRPr="005B4831" w:rsidRDefault="005B4831" w:rsidP="005B4831">
      <w:pPr>
        <w:spacing w:line="360" w:lineRule="auto"/>
        <w:ind w:firstLine="480"/>
        <w:rPr>
          <w:sz w:val="24"/>
          <w:szCs w:val="24"/>
        </w:rPr>
      </w:pPr>
      <w:r w:rsidRPr="005B4831">
        <w:rPr>
          <w:rFonts w:hint="eastAsia"/>
          <w:sz w:val="24"/>
          <w:szCs w:val="24"/>
        </w:rPr>
        <w:t>规划区大气污染物排放量约为：颗粒物</w:t>
      </w:r>
      <w:r w:rsidRPr="005B4831">
        <w:rPr>
          <w:rFonts w:hint="eastAsia"/>
          <w:sz w:val="24"/>
          <w:szCs w:val="24"/>
        </w:rPr>
        <w:t>71.89t/a</w:t>
      </w:r>
      <w:r w:rsidRPr="005B4831">
        <w:rPr>
          <w:rFonts w:hint="eastAsia"/>
          <w:sz w:val="24"/>
          <w:szCs w:val="24"/>
        </w:rPr>
        <w:t>、</w:t>
      </w:r>
      <w:r w:rsidRPr="005B4831">
        <w:rPr>
          <w:rFonts w:hint="eastAsia"/>
          <w:sz w:val="24"/>
          <w:szCs w:val="24"/>
        </w:rPr>
        <w:t>SO</w:t>
      </w:r>
      <w:r w:rsidRPr="005B4831">
        <w:rPr>
          <w:rFonts w:hint="eastAsia"/>
          <w:sz w:val="24"/>
          <w:szCs w:val="24"/>
          <w:vertAlign w:val="subscript"/>
        </w:rPr>
        <w:t>2</w:t>
      </w:r>
      <w:r w:rsidRPr="005B4831">
        <w:rPr>
          <w:rFonts w:hint="eastAsia"/>
          <w:sz w:val="24"/>
          <w:szCs w:val="24"/>
        </w:rPr>
        <w:t xml:space="preserve"> 38.42t/a</w:t>
      </w:r>
      <w:r w:rsidRPr="005B4831">
        <w:rPr>
          <w:rFonts w:hint="eastAsia"/>
          <w:sz w:val="24"/>
          <w:szCs w:val="24"/>
        </w:rPr>
        <w:t>、</w:t>
      </w:r>
      <w:r w:rsidRPr="005B4831">
        <w:rPr>
          <w:rFonts w:hint="eastAsia"/>
          <w:sz w:val="24"/>
          <w:szCs w:val="24"/>
        </w:rPr>
        <w:t>NO</w:t>
      </w:r>
      <w:r w:rsidRPr="005B4831">
        <w:rPr>
          <w:rFonts w:hint="eastAsia"/>
          <w:sz w:val="24"/>
          <w:szCs w:val="24"/>
          <w:vertAlign w:val="subscript"/>
        </w:rPr>
        <w:t>X</w:t>
      </w:r>
      <w:r w:rsidRPr="005B4831">
        <w:rPr>
          <w:rFonts w:hint="eastAsia"/>
          <w:sz w:val="24"/>
          <w:szCs w:val="24"/>
        </w:rPr>
        <w:t xml:space="preserve"> 114.85t/a</w:t>
      </w:r>
      <w:r w:rsidRPr="005B4831">
        <w:rPr>
          <w:rFonts w:hint="eastAsia"/>
          <w:sz w:val="24"/>
          <w:szCs w:val="24"/>
        </w:rPr>
        <w:t>、</w:t>
      </w:r>
      <w:r w:rsidRPr="005B4831">
        <w:rPr>
          <w:rFonts w:hint="eastAsia"/>
          <w:sz w:val="24"/>
          <w:szCs w:val="24"/>
        </w:rPr>
        <w:t>VOCs 269.8t/a</w:t>
      </w:r>
      <w:r w:rsidRPr="005B4831">
        <w:rPr>
          <w:rFonts w:hint="eastAsia"/>
          <w:sz w:val="24"/>
          <w:szCs w:val="24"/>
        </w:rPr>
        <w:t>。</w:t>
      </w:r>
    </w:p>
    <w:p w:rsidR="005B4831" w:rsidRDefault="005B4831" w:rsidP="005B4831">
      <w:pPr>
        <w:spacing w:line="360" w:lineRule="auto"/>
        <w:ind w:firstLine="480"/>
        <w:rPr>
          <w:sz w:val="24"/>
          <w:szCs w:val="24"/>
        </w:rPr>
      </w:pPr>
      <w:r w:rsidRPr="005B4831">
        <w:rPr>
          <w:sz w:val="24"/>
          <w:szCs w:val="24"/>
        </w:rPr>
        <w:t>规划区</w:t>
      </w:r>
      <w:r w:rsidRPr="005B4831">
        <w:rPr>
          <w:rFonts w:hint="eastAsia"/>
          <w:sz w:val="24"/>
          <w:szCs w:val="24"/>
        </w:rPr>
        <w:t>产生</w:t>
      </w:r>
      <w:r w:rsidRPr="005B4831">
        <w:rPr>
          <w:sz w:val="24"/>
          <w:szCs w:val="24"/>
        </w:rPr>
        <w:t>的污水</w:t>
      </w:r>
      <w:r w:rsidRPr="005B4831">
        <w:rPr>
          <w:rFonts w:hint="eastAsia"/>
          <w:sz w:val="24"/>
          <w:szCs w:val="24"/>
        </w:rPr>
        <w:t>中</w:t>
      </w:r>
      <w:r w:rsidRPr="005B4831">
        <w:rPr>
          <w:sz w:val="24"/>
          <w:szCs w:val="24"/>
        </w:rPr>
        <w:t>的水污染物总量</w:t>
      </w:r>
      <w:r w:rsidRPr="005B4831">
        <w:rPr>
          <w:rFonts w:hint="eastAsia"/>
          <w:sz w:val="24"/>
          <w:szCs w:val="24"/>
        </w:rPr>
        <w:t>为</w:t>
      </w:r>
      <w:r w:rsidRPr="005B4831">
        <w:rPr>
          <w:sz w:val="24"/>
          <w:szCs w:val="24"/>
        </w:rPr>
        <w:t>：</w:t>
      </w:r>
      <w:r w:rsidRPr="005B4831">
        <w:rPr>
          <w:sz w:val="24"/>
          <w:szCs w:val="24"/>
        </w:rPr>
        <w:t>COD</w:t>
      </w:r>
      <w:r w:rsidRPr="005B4831">
        <w:rPr>
          <w:sz w:val="24"/>
          <w:szCs w:val="24"/>
        </w:rPr>
        <w:t>为</w:t>
      </w:r>
      <w:r w:rsidRPr="005B4831">
        <w:rPr>
          <w:rFonts w:hint="eastAsia"/>
          <w:sz w:val="24"/>
          <w:szCs w:val="24"/>
        </w:rPr>
        <w:t>2828.75</w:t>
      </w:r>
      <w:r w:rsidRPr="005B4831">
        <w:rPr>
          <w:sz w:val="24"/>
          <w:szCs w:val="24"/>
        </w:rPr>
        <w:t>t/a</w:t>
      </w:r>
      <w:r w:rsidRPr="005B4831">
        <w:rPr>
          <w:sz w:val="24"/>
          <w:szCs w:val="24"/>
        </w:rPr>
        <w:t>，氨氮为</w:t>
      </w:r>
      <w:r w:rsidRPr="005B4831">
        <w:rPr>
          <w:rFonts w:hint="eastAsia"/>
          <w:sz w:val="24"/>
          <w:szCs w:val="24"/>
        </w:rPr>
        <w:t>254.59</w:t>
      </w:r>
      <w:r w:rsidRPr="005B4831">
        <w:rPr>
          <w:sz w:val="24"/>
          <w:szCs w:val="24"/>
        </w:rPr>
        <w:t>t/a</w:t>
      </w:r>
      <w:r w:rsidRPr="005B4831">
        <w:rPr>
          <w:sz w:val="24"/>
          <w:szCs w:val="24"/>
        </w:rPr>
        <w:t>，</w:t>
      </w:r>
      <w:r w:rsidRPr="005B4831">
        <w:rPr>
          <w:rFonts w:hint="eastAsia"/>
          <w:sz w:val="24"/>
          <w:szCs w:val="24"/>
        </w:rPr>
        <w:t>总氮为</w:t>
      </w:r>
      <w:r w:rsidRPr="005B4831">
        <w:rPr>
          <w:rFonts w:hint="eastAsia"/>
          <w:sz w:val="24"/>
          <w:szCs w:val="24"/>
        </w:rPr>
        <w:t>396.04t/a</w:t>
      </w:r>
      <w:r w:rsidRPr="005B4831">
        <w:rPr>
          <w:rFonts w:hint="eastAsia"/>
          <w:sz w:val="24"/>
          <w:szCs w:val="24"/>
        </w:rPr>
        <w:t>，</w:t>
      </w:r>
      <w:r w:rsidRPr="005B4831">
        <w:rPr>
          <w:sz w:val="24"/>
          <w:szCs w:val="24"/>
        </w:rPr>
        <w:t>总磷为</w:t>
      </w:r>
      <w:r w:rsidRPr="005B4831">
        <w:rPr>
          <w:rFonts w:hint="eastAsia"/>
          <w:sz w:val="24"/>
          <w:szCs w:val="24"/>
        </w:rPr>
        <w:t>45.26t</w:t>
      </w:r>
      <w:r w:rsidRPr="005B4831">
        <w:rPr>
          <w:sz w:val="24"/>
          <w:szCs w:val="24"/>
        </w:rPr>
        <w:t>/a</w:t>
      </w:r>
      <w:r w:rsidRPr="005B4831">
        <w:rPr>
          <w:sz w:val="24"/>
          <w:szCs w:val="24"/>
        </w:rPr>
        <w:t>。规划区</w:t>
      </w:r>
      <w:r w:rsidRPr="005B4831">
        <w:rPr>
          <w:rFonts w:hint="eastAsia"/>
          <w:sz w:val="24"/>
          <w:szCs w:val="24"/>
        </w:rPr>
        <w:t>产生</w:t>
      </w:r>
      <w:r w:rsidRPr="005B4831">
        <w:rPr>
          <w:sz w:val="24"/>
          <w:szCs w:val="24"/>
        </w:rPr>
        <w:t>的污水经</w:t>
      </w:r>
      <w:r w:rsidRPr="005B4831">
        <w:rPr>
          <w:rFonts w:hint="eastAsia"/>
          <w:sz w:val="24"/>
          <w:szCs w:val="24"/>
        </w:rPr>
        <w:t>旅游区</w:t>
      </w:r>
      <w:r w:rsidRPr="005B4831">
        <w:rPr>
          <w:sz w:val="24"/>
          <w:szCs w:val="24"/>
        </w:rPr>
        <w:t>污水处理厂处理后排放的水污染物总量：</w:t>
      </w:r>
      <w:r w:rsidRPr="005B4831">
        <w:rPr>
          <w:sz w:val="24"/>
          <w:szCs w:val="24"/>
        </w:rPr>
        <w:t>COD</w:t>
      </w:r>
      <w:r w:rsidRPr="005B4831">
        <w:rPr>
          <w:sz w:val="24"/>
          <w:szCs w:val="24"/>
        </w:rPr>
        <w:t>为</w:t>
      </w:r>
      <w:r w:rsidRPr="005B4831">
        <w:rPr>
          <w:rFonts w:hint="eastAsia"/>
          <w:sz w:val="24"/>
          <w:szCs w:val="24"/>
        </w:rPr>
        <w:t>118.81</w:t>
      </w:r>
      <w:r w:rsidRPr="005B4831">
        <w:rPr>
          <w:sz w:val="24"/>
          <w:szCs w:val="24"/>
        </w:rPr>
        <w:t>t/a</w:t>
      </w:r>
      <w:r w:rsidRPr="005B4831">
        <w:rPr>
          <w:sz w:val="24"/>
          <w:szCs w:val="24"/>
        </w:rPr>
        <w:t>，氨氮为</w:t>
      </w:r>
      <w:r w:rsidRPr="005B4831">
        <w:rPr>
          <w:rFonts w:hint="eastAsia"/>
          <w:sz w:val="24"/>
          <w:szCs w:val="24"/>
        </w:rPr>
        <w:t>8.42</w:t>
      </w:r>
      <w:r w:rsidRPr="005B4831">
        <w:rPr>
          <w:sz w:val="24"/>
          <w:szCs w:val="24"/>
        </w:rPr>
        <w:t>t/a</w:t>
      </w:r>
      <w:r w:rsidRPr="005B4831">
        <w:rPr>
          <w:sz w:val="24"/>
          <w:szCs w:val="24"/>
        </w:rPr>
        <w:t>，</w:t>
      </w:r>
      <w:r w:rsidRPr="005B4831">
        <w:rPr>
          <w:rFonts w:hint="eastAsia"/>
          <w:sz w:val="24"/>
          <w:szCs w:val="24"/>
        </w:rPr>
        <w:t>总氮为</w:t>
      </w:r>
      <w:r w:rsidRPr="005B4831">
        <w:rPr>
          <w:rFonts w:hint="eastAsia"/>
          <w:sz w:val="24"/>
          <w:szCs w:val="24"/>
        </w:rPr>
        <w:t>39.6t/a</w:t>
      </w:r>
      <w:r w:rsidRPr="005B4831">
        <w:rPr>
          <w:rFonts w:hint="eastAsia"/>
          <w:sz w:val="24"/>
          <w:szCs w:val="24"/>
        </w:rPr>
        <w:t>，</w:t>
      </w:r>
      <w:r w:rsidRPr="005B4831">
        <w:rPr>
          <w:sz w:val="24"/>
          <w:szCs w:val="24"/>
        </w:rPr>
        <w:t>总磷为</w:t>
      </w:r>
      <w:r w:rsidRPr="005B4831">
        <w:rPr>
          <w:rFonts w:hint="eastAsia"/>
          <w:sz w:val="24"/>
          <w:szCs w:val="24"/>
        </w:rPr>
        <w:t>1.188t</w:t>
      </w:r>
      <w:r w:rsidRPr="005B4831">
        <w:rPr>
          <w:sz w:val="24"/>
          <w:szCs w:val="24"/>
        </w:rPr>
        <w:t>/a</w:t>
      </w:r>
      <w:r w:rsidRPr="005B4831">
        <w:rPr>
          <w:sz w:val="24"/>
          <w:szCs w:val="24"/>
        </w:rPr>
        <w:t>。</w:t>
      </w:r>
    </w:p>
    <w:p w:rsidR="005B4831" w:rsidRDefault="005B4831" w:rsidP="005B4831">
      <w:pPr>
        <w:spacing w:line="360" w:lineRule="auto"/>
        <w:ind w:firstLine="480"/>
        <w:rPr>
          <w:sz w:val="24"/>
          <w:szCs w:val="24"/>
        </w:rPr>
      </w:pPr>
      <w:r>
        <w:rPr>
          <w:rFonts w:hint="eastAsia"/>
          <w:sz w:val="24"/>
          <w:szCs w:val="24"/>
        </w:rPr>
        <w:t>5</w:t>
      </w:r>
      <w:r>
        <w:rPr>
          <w:rFonts w:hint="eastAsia"/>
          <w:sz w:val="24"/>
          <w:szCs w:val="24"/>
        </w:rPr>
        <w:t>、规划方案综合论证和优化调整建议</w:t>
      </w:r>
    </w:p>
    <w:p w:rsidR="005B4831" w:rsidRDefault="005B4831" w:rsidP="005B4831">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）规模和布局合理性分析</w:t>
      </w:r>
    </w:p>
    <w:p w:rsidR="005B4831" w:rsidRPr="005B4831" w:rsidRDefault="005B4831" w:rsidP="005B4831">
      <w:pPr>
        <w:spacing w:line="360" w:lineRule="auto"/>
        <w:ind w:firstLine="480"/>
        <w:rPr>
          <w:sz w:val="24"/>
          <w:szCs w:val="24"/>
        </w:rPr>
      </w:pPr>
      <w:r w:rsidRPr="005B4831">
        <w:rPr>
          <w:rFonts w:hint="eastAsia"/>
          <w:sz w:val="24"/>
          <w:szCs w:val="24"/>
        </w:rPr>
        <w:t>根据滨海新区多年气象资料，该区域冬季主导风向为西北风，夏季主导风向为东南风，冬季时本规划范围内的清华电子信息产业</w:t>
      </w:r>
      <w:proofErr w:type="gramStart"/>
      <w:r w:rsidRPr="005B4831">
        <w:rPr>
          <w:rFonts w:hint="eastAsia"/>
          <w:sz w:val="24"/>
          <w:szCs w:val="24"/>
        </w:rPr>
        <w:t>园可能</w:t>
      </w:r>
      <w:proofErr w:type="gramEnd"/>
      <w:r w:rsidRPr="005B4831">
        <w:rPr>
          <w:rFonts w:hint="eastAsia"/>
          <w:sz w:val="24"/>
          <w:szCs w:val="24"/>
        </w:rPr>
        <w:t>会对下风向东南侧的居住用地大气环境造成不利影响。</w:t>
      </w:r>
    </w:p>
    <w:p w:rsidR="005B4831" w:rsidRPr="005B4831" w:rsidRDefault="005B4831" w:rsidP="005B4831">
      <w:pPr>
        <w:spacing w:line="360" w:lineRule="auto"/>
        <w:ind w:firstLine="480"/>
        <w:rPr>
          <w:sz w:val="24"/>
          <w:szCs w:val="24"/>
        </w:rPr>
      </w:pPr>
      <w:r w:rsidRPr="005B4831">
        <w:rPr>
          <w:rFonts w:hint="eastAsia"/>
          <w:sz w:val="24"/>
          <w:szCs w:val="24"/>
        </w:rPr>
        <w:t>建议对清华电子信息产业园的入驻企业类型和布局进行优化，在与居住用地相邻的地块内，引进不产生废气和异味影响的计算机软件、大数据、互联网、产品设计等以办公为主的相关企业，将有可能产生异味和废气影响的电子材料、集成电路、半导体等相关企业设置在远离居住区的地块内。</w:t>
      </w:r>
    </w:p>
    <w:p w:rsidR="005B4831" w:rsidRPr="005B4831" w:rsidRDefault="005B4831" w:rsidP="005B4831">
      <w:pPr>
        <w:spacing w:line="360" w:lineRule="auto"/>
        <w:ind w:firstLine="480"/>
        <w:rPr>
          <w:sz w:val="24"/>
          <w:szCs w:val="24"/>
        </w:rPr>
      </w:pPr>
      <w:r w:rsidRPr="005B4831">
        <w:rPr>
          <w:rFonts w:hint="eastAsia"/>
          <w:sz w:val="24"/>
          <w:szCs w:val="24"/>
        </w:rPr>
        <w:t>根据大气环境影响预测结果，在近期和远期两种预测情景下，丰田整车项目采用</w:t>
      </w:r>
      <w:r w:rsidRPr="005B4831">
        <w:rPr>
          <w:rFonts w:hint="eastAsia"/>
          <w:sz w:val="24"/>
          <w:szCs w:val="24"/>
        </w:rPr>
        <w:t>RTO</w:t>
      </w:r>
      <w:r w:rsidRPr="005B4831">
        <w:rPr>
          <w:rFonts w:hint="eastAsia"/>
          <w:sz w:val="24"/>
          <w:szCs w:val="24"/>
        </w:rPr>
        <w:t>等高效的污染治理措施，治理后的大气污染源对周边区域的影响值与背景浓度叠加后，小时浓度和日均浓度都能够满足环境质量标准要求。该项目废水在预处理后满足三级排放标准的前提下，可以排入旅游区污水处理厂处理，不会对水环境质量造成显著不利影响。因此，从大气和水环境质量底线管</w:t>
      </w:r>
      <w:proofErr w:type="gramStart"/>
      <w:r w:rsidRPr="005B4831">
        <w:rPr>
          <w:rFonts w:hint="eastAsia"/>
          <w:sz w:val="24"/>
          <w:szCs w:val="24"/>
        </w:rPr>
        <w:t>控要求</w:t>
      </w:r>
      <w:proofErr w:type="gramEnd"/>
      <w:r w:rsidRPr="005B4831">
        <w:rPr>
          <w:rFonts w:hint="eastAsia"/>
          <w:sz w:val="24"/>
          <w:szCs w:val="24"/>
        </w:rPr>
        <w:t>的角度分析，该项目的规模和布局是合理的。</w:t>
      </w:r>
    </w:p>
    <w:p w:rsidR="005B4831" w:rsidRDefault="005B4831" w:rsidP="005B4831">
      <w:pPr>
        <w:spacing w:line="360" w:lineRule="auto"/>
        <w:ind w:firstLine="480"/>
        <w:rPr>
          <w:sz w:val="24"/>
          <w:szCs w:val="24"/>
        </w:rPr>
      </w:pPr>
      <w:r w:rsidRPr="005B4831">
        <w:rPr>
          <w:rFonts w:hint="eastAsia"/>
          <w:sz w:val="24"/>
          <w:szCs w:val="24"/>
        </w:rPr>
        <w:t>目前在建的</w:t>
      </w:r>
      <w:proofErr w:type="gramStart"/>
      <w:r w:rsidRPr="005B4831">
        <w:rPr>
          <w:rFonts w:hint="eastAsia"/>
          <w:sz w:val="24"/>
          <w:szCs w:val="24"/>
        </w:rPr>
        <w:t>滨旅景熙</w:t>
      </w:r>
      <w:proofErr w:type="gramEnd"/>
      <w:r w:rsidRPr="005B4831">
        <w:rPr>
          <w:rFonts w:hint="eastAsia"/>
          <w:sz w:val="24"/>
          <w:szCs w:val="24"/>
        </w:rPr>
        <w:t>居住区与丰田项目厂址距离较近，建议丰田项目在厂区布局上尽可能将有污染工序的车间远离西南角布置，将不产生污染的辅助设施和</w:t>
      </w:r>
      <w:r w:rsidRPr="005B4831">
        <w:rPr>
          <w:rFonts w:hint="eastAsia"/>
          <w:sz w:val="24"/>
          <w:szCs w:val="24"/>
        </w:rPr>
        <w:lastRenderedPageBreak/>
        <w:t>员工生活设施布置在与环境敏感目标距离最近的区域，以减轻污染影响。</w:t>
      </w:r>
    </w:p>
    <w:p w:rsidR="005B4831" w:rsidRDefault="005B4831" w:rsidP="005B4831">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）配套设施布局合理性分析</w:t>
      </w:r>
    </w:p>
    <w:p w:rsidR="005B4831" w:rsidRPr="005B4831" w:rsidRDefault="005B4831" w:rsidP="005B4831">
      <w:pPr>
        <w:spacing w:line="360" w:lineRule="auto"/>
        <w:ind w:firstLineChars="200" w:firstLine="480"/>
        <w:rPr>
          <w:rFonts w:ascii="Times New Roman" w:eastAsia="宋体" w:hAnsi="Times New Roman" w:cs="Times New Roman"/>
          <w:bCs/>
          <w:sz w:val="24"/>
          <w:szCs w:val="24"/>
        </w:rPr>
      </w:pPr>
      <w:r w:rsidRPr="005B4831">
        <w:rPr>
          <w:rFonts w:ascii="Times New Roman" w:eastAsia="宋体" w:hAnsi="Times New Roman" w:cs="Times New Roman" w:hint="eastAsia"/>
          <w:sz w:val="24"/>
          <w:szCs w:val="24"/>
        </w:rPr>
        <w:t>①</w:t>
      </w:r>
      <w:r w:rsidRPr="005B4831">
        <w:rPr>
          <w:rFonts w:ascii="宋体" w:eastAsia="宋体" w:hAnsi="宋体" w:cs="Times New Roman" w:hint="eastAsia"/>
          <w:sz w:val="24"/>
          <w:szCs w:val="24"/>
        </w:rPr>
        <w:t>热源：</w:t>
      </w:r>
      <w:r w:rsidRPr="005B4831">
        <w:rPr>
          <w:rFonts w:ascii="Times New Roman" w:eastAsia="宋体" w:hAnsi="Times New Roman" w:cs="Times New Roman" w:hint="eastAsia"/>
          <w:bCs/>
          <w:sz w:val="24"/>
          <w:szCs w:val="24"/>
        </w:rPr>
        <w:t>本单元供热由北疆电厂提供，供热设施较为合理。</w:t>
      </w:r>
    </w:p>
    <w:p w:rsidR="005B4831" w:rsidRPr="005B4831" w:rsidRDefault="005B4831" w:rsidP="005B4831">
      <w:pPr>
        <w:spacing w:line="360" w:lineRule="auto"/>
        <w:ind w:firstLineChars="200" w:firstLine="480"/>
        <w:rPr>
          <w:rFonts w:ascii="宋体" w:eastAsia="宋体" w:hAnsi="宋体" w:cs="Times New Roman"/>
          <w:sz w:val="24"/>
          <w:szCs w:val="24"/>
        </w:rPr>
      </w:pPr>
      <w:r w:rsidRPr="005B4831">
        <w:rPr>
          <w:rFonts w:ascii="宋体" w:eastAsia="宋体" w:hAnsi="宋体" w:cs="Times New Roman" w:hint="eastAsia"/>
          <w:sz w:val="24"/>
          <w:szCs w:val="24"/>
        </w:rPr>
        <w:t>②污水处理方式：在全面完善区内给排水管线并确保下游污水处理厂支撑能力的情况下，生态城北部区域给排水设施规划是合理的。</w:t>
      </w:r>
    </w:p>
    <w:p w:rsidR="005B4831" w:rsidRPr="005B4831" w:rsidRDefault="005B4831" w:rsidP="005B4831">
      <w:pPr>
        <w:spacing w:line="360" w:lineRule="auto"/>
        <w:ind w:firstLineChars="200" w:firstLine="480"/>
        <w:rPr>
          <w:rFonts w:ascii="Times New Roman" w:eastAsia="宋体" w:hAnsi="Times New Roman" w:cs="Times New Roman"/>
          <w:sz w:val="24"/>
          <w:szCs w:val="24"/>
        </w:rPr>
      </w:pPr>
      <w:r w:rsidRPr="005B4831">
        <w:rPr>
          <w:rFonts w:ascii="Times New Roman" w:eastAsia="宋体" w:hAnsi="Times New Roman" w:cs="Times New Roman" w:hint="eastAsia"/>
          <w:sz w:val="24"/>
          <w:szCs w:val="24"/>
        </w:rPr>
        <w:t>③垃圾处理：</w:t>
      </w:r>
      <w:r w:rsidRPr="005B4831">
        <w:rPr>
          <w:rFonts w:ascii="Times New Roman" w:eastAsia="宋体" w:hAnsi="Times New Roman" w:cs="Times New Roman" w:hint="eastAsia"/>
          <w:bCs/>
          <w:sz w:val="24"/>
          <w:szCs w:val="24"/>
        </w:rPr>
        <w:t>本次控</w:t>
      </w:r>
      <w:proofErr w:type="gramStart"/>
      <w:r w:rsidRPr="005B4831">
        <w:rPr>
          <w:rFonts w:ascii="Times New Roman" w:eastAsia="宋体" w:hAnsi="Times New Roman" w:cs="Times New Roman" w:hint="eastAsia"/>
          <w:bCs/>
          <w:sz w:val="24"/>
          <w:szCs w:val="24"/>
        </w:rPr>
        <w:t>规</w:t>
      </w:r>
      <w:proofErr w:type="gramEnd"/>
      <w:r w:rsidRPr="005B4831">
        <w:rPr>
          <w:rFonts w:ascii="Times New Roman" w:eastAsia="宋体" w:hAnsi="Times New Roman" w:cs="Times New Roman" w:hint="eastAsia"/>
          <w:bCs/>
          <w:sz w:val="24"/>
          <w:szCs w:val="24"/>
        </w:rPr>
        <w:t>调整范围内的垃圾收集处理方式较为合理，符合生态城无</w:t>
      </w:r>
      <w:proofErr w:type="gramStart"/>
      <w:r w:rsidRPr="005B4831">
        <w:rPr>
          <w:rFonts w:ascii="Times New Roman" w:eastAsia="宋体" w:hAnsi="Times New Roman" w:cs="Times New Roman" w:hint="eastAsia"/>
          <w:bCs/>
          <w:sz w:val="24"/>
          <w:szCs w:val="24"/>
        </w:rPr>
        <w:t>废城市</w:t>
      </w:r>
      <w:proofErr w:type="gramEnd"/>
      <w:r w:rsidRPr="005B4831">
        <w:rPr>
          <w:rFonts w:ascii="Times New Roman" w:eastAsia="宋体" w:hAnsi="Times New Roman" w:cs="Times New Roman" w:hint="eastAsia"/>
          <w:bCs/>
          <w:sz w:val="24"/>
          <w:szCs w:val="24"/>
        </w:rPr>
        <w:t>建设要求</w:t>
      </w:r>
      <w:r w:rsidRPr="005B4831">
        <w:rPr>
          <w:rFonts w:ascii="Times New Roman" w:eastAsia="宋体" w:hAnsi="Times New Roman" w:cs="Times New Roman" w:hint="eastAsia"/>
          <w:sz w:val="24"/>
          <w:szCs w:val="24"/>
        </w:rPr>
        <w:t>。</w:t>
      </w:r>
    </w:p>
    <w:p w:rsidR="00261A21" w:rsidRPr="00261A21" w:rsidRDefault="005B4831" w:rsidP="005B4831">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w:t>
      </w:r>
      <w:r w:rsidR="00261A21" w:rsidRPr="00261A21">
        <w:rPr>
          <w:rFonts w:hint="eastAsia"/>
          <w:sz w:val="24"/>
          <w:szCs w:val="24"/>
        </w:rPr>
        <w:t>规划方案优化调整建议</w:t>
      </w:r>
    </w:p>
    <w:p w:rsidR="005B4831" w:rsidRPr="005B4831" w:rsidRDefault="005B4831" w:rsidP="005B4831">
      <w:pPr>
        <w:pStyle w:val="a4"/>
        <w:numPr>
          <w:ilvl w:val="0"/>
          <w:numId w:val="1"/>
        </w:numPr>
        <w:spacing w:line="360" w:lineRule="auto"/>
        <w:ind w:firstLineChars="0"/>
        <w:rPr>
          <w:sz w:val="24"/>
          <w:szCs w:val="24"/>
        </w:rPr>
      </w:pPr>
      <w:r w:rsidRPr="005B4831">
        <w:rPr>
          <w:rFonts w:hint="eastAsia"/>
          <w:sz w:val="24"/>
          <w:szCs w:val="24"/>
        </w:rPr>
        <w:t>产业类型和布局优化建议</w:t>
      </w:r>
    </w:p>
    <w:p w:rsidR="005B4831" w:rsidRPr="005B4831" w:rsidRDefault="005B4831" w:rsidP="005B4831">
      <w:pPr>
        <w:spacing w:line="360" w:lineRule="auto"/>
        <w:ind w:firstLineChars="200" w:firstLine="480"/>
        <w:rPr>
          <w:sz w:val="24"/>
          <w:szCs w:val="24"/>
        </w:rPr>
      </w:pPr>
      <w:r w:rsidRPr="005B4831">
        <w:rPr>
          <w:rFonts w:hint="eastAsia"/>
          <w:sz w:val="24"/>
          <w:szCs w:val="24"/>
        </w:rPr>
        <w:t>建议对清华电子信息产业园的入驻企业类型和布局进行优化，在与居住用地相邻的地块内，引进不产生废气和异味影响的计算机软件、大数据、互联网、产品设计等以办公为主的相关企业，将有可能产生异味和废气影响的电子材料、集成电路、半导体等相关企业设置在远离居住区的地块内。</w:t>
      </w:r>
    </w:p>
    <w:p w:rsidR="005B4831" w:rsidRPr="005B4831" w:rsidRDefault="005B4831" w:rsidP="005B4831">
      <w:pPr>
        <w:spacing w:line="360" w:lineRule="auto"/>
        <w:ind w:firstLineChars="200" w:firstLine="480"/>
        <w:rPr>
          <w:sz w:val="24"/>
          <w:szCs w:val="24"/>
        </w:rPr>
      </w:pPr>
      <w:r w:rsidRPr="005B4831">
        <w:rPr>
          <w:rFonts w:hint="eastAsia"/>
          <w:sz w:val="24"/>
          <w:szCs w:val="24"/>
        </w:rPr>
        <w:t>目前在建的</w:t>
      </w:r>
      <w:proofErr w:type="gramStart"/>
      <w:r w:rsidRPr="005B4831">
        <w:rPr>
          <w:rFonts w:hint="eastAsia"/>
          <w:sz w:val="24"/>
          <w:szCs w:val="24"/>
        </w:rPr>
        <w:t>滨旅景熙</w:t>
      </w:r>
      <w:proofErr w:type="gramEnd"/>
      <w:r w:rsidRPr="005B4831">
        <w:rPr>
          <w:rFonts w:hint="eastAsia"/>
          <w:sz w:val="24"/>
          <w:szCs w:val="24"/>
        </w:rPr>
        <w:t>居住区与丰田项目厂址距离较近，建议丰田项目在厂区布局上尽可能将有污染工序的车间远离西南角布置，将不产生污染的辅助设施和员工生活设施布置在与环境敏感目标距离最近的区域，以减轻污染影响。</w:t>
      </w:r>
    </w:p>
    <w:p w:rsidR="005B4831" w:rsidRPr="005B4831" w:rsidRDefault="005B4831" w:rsidP="005B4831">
      <w:pPr>
        <w:spacing w:line="360" w:lineRule="auto"/>
        <w:ind w:firstLineChars="200" w:firstLine="480"/>
        <w:rPr>
          <w:sz w:val="24"/>
          <w:szCs w:val="24"/>
        </w:rPr>
      </w:pPr>
      <w:proofErr w:type="gramStart"/>
      <w:r w:rsidRPr="005B4831">
        <w:rPr>
          <w:rFonts w:hint="eastAsia"/>
          <w:sz w:val="24"/>
          <w:szCs w:val="24"/>
        </w:rPr>
        <w:t>一</w:t>
      </w:r>
      <w:proofErr w:type="gramEnd"/>
      <w:r w:rsidRPr="005B4831">
        <w:rPr>
          <w:rFonts w:hint="eastAsia"/>
          <w:sz w:val="24"/>
          <w:szCs w:val="24"/>
        </w:rPr>
        <w:t>汽丰田整车工厂项目远期产品方案要充分衔接相关上位规划，向</w:t>
      </w:r>
      <w:r w:rsidRPr="005B4831">
        <w:rPr>
          <w:rFonts w:hint="eastAsia"/>
          <w:bCs/>
          <w:sz w:val="24"/>
          <w:szCs w:val="24"/>
        </w:rPr>
        <w:t>电动化、网联化、智能化、共享化方向发展，</w:t>
      </w:r>
      <w:r w:rsidRPr="005B4831">
        <w:rPr>
          <w:rFonts w:hint="eastAsia"/>
          <w:sz w:val="24"/>
          <w:szCs w:val="24"/>
        </w:rPr>
        <w:t>体现智能制造、绿色制造的产业特征。</w:t>
      </w:r>
    </w:p>
    <w:p w:rsidR="005B4831" w:rsidRPr="005B4831" w:rsidRDefault="005B4831" w:rsidP="005B4831">
      <w:pPr>
        <w:pStyle w:val="a4"/>
        <w:numPr>
          <w:ilvl w:val="0"/>
          <w:numId w:val="1"/>
        </w:numPr>
        <w:spacing w:line="360" w:lineRule="auto"/>
        <w:ind w:firstLineChars="0"/>
        <w:rPr>
          <w:sz w:val="24"/>
          <w:szCs w:val="24"/>
        </w:rPr>
      </w:pPr>
      <w:r w:rsidRPr="005B4831">
        <w:rPr>
          <w:rFonts w:hint="eastAsia"/>
          <w:sz w:val="24"/>
          <w:szCs w:val="24"/>
        </w:rPr>
        <w:t>市政基础设施优化建议</w:t>
      </w:r>
    </w:p>
    <w:p w:rsidR="005B4831" w:rsidRPr="005B4831" w:rsidRDefault="005B4831" w:rsidP="005B4831">
      <w:pPr>
        <w:spacing w:line="360" w:lineRule="auto"/>
        <w:ind w:firstLineChars="200" w:firstLine="480"/>
        <w:rPr>
          <w:sz w:val="24"/>
          <w:szCs w:val="24"/>
        </w:rPr>
      </w:pPr>
      <w:r w:rsidRPr="005B4831">
        <w:rPr>
          <w:rFonts w:hint="eastAsia"/>
          <w:bCs/>
          <w:sz w:val="24"/>
          <w:szCs w:val="24"/>
        </w:rPr>
        <w:t>建议在规划中明确本规划区依托的旅游区污水处理厂对规划区内工业废水特征因子的处理标准要求，在工艺设计时确保其处理工艺对收水范围内工业废水特征因子的净化效果，并在提</w:t>
      </w:r>
      <w:proofErr w:type="gramStart"/>
      <w:r w:rsidRPr="005B4831">
        <w:rPr>
          <w:rFonts w:hint="eastAsia"/>
          <w:bCs/>
          <w:sz w:val="24"/>
          <w:szCs w:val="24"/>
        </w:rPr>
        <w:t>标改造</w:t>
      </w:r>
      <w:proofErr w:type="gramEnd"/>
      <w:r w:rsidRPr="005B4831">
        <w:rPr>
          <w:rFonts w:hint="eastAsia"/>
          <w:bCs/>
          <w:sz w:val="24"/>
          <w:szCs w:val="24"/>
        </w:rPr>
        <w:t>工程环评中详细论证达标可行性。</w:t>
      </w:r>
    </w:p>
    <w:p w:rsidR="005B4831" w:rsidRPr="005B4831" w:rsidRDefault="005B4831" w:rsidP="005B4831">
      <w:pPr>
        <w:spacing w:line="360" w:lineRule="auto"/>
        <w:ind w:firstLineChars="200" w:firstLine="480"/>
        <w:rPr>
          <w:sz w:val="24"/>
          <w:szCs w:val="24"/>
        </w:rPr>
      </w:pPr>
      <w:r w:rsidRPr="005B4831">
        <w:rPr>
          <w:rFonts w:hint="eastAsia"/>
          <w:sz w:val="24"/>
          <w:szCs w:val="24"/>
        </w:rPr>
        <w:t>建议将生态城“无废城市”建设的相关要求纳入本次控</w:t>
      </w:r>
      <w:proofErr w:type="gramStart"/>
      <w:r w:rsidRPr="005B4831">
        <w:rPr>
          <w:rFonts w:hint="eastAsia"/>
          <w:sz w:val="24"/>
          <w:szCs w:val="24"/>
        </w:rPr>
        <w:t>规</w:t>
      </w:r>
      <w:proofErr w:type="gramEnd"/>
      <w:r w:rsidRPr="005B4831">
        <w:rPr>
          <w:rFonts w:hint="eastAsia"/>
          <w:sz w:val="24"/>
          <w:szCs w:val="24"/>
        </w:rPr>
        <w:t>调整中的市政基础设施规划内容。</w:t>
      </w:r>
    </w:p>
    <w:p w:rsidR="005B4831" w:rsidRPr="005B4831" w:rsidRDefault="005B4831" w:rsidP="005B4831">
      <w:pPr>
        <w:pStyle w:val="a4"/>
        <w:numPr>
          <w:ilvl w:val="0"/>
          <w:numId w:val="1"/>
        </w:numPr>
        <w:spacing w:line="360" w:lineRule="auto"/>
        <w:ind w:firstLineChars="0"/>
        <w:rPr>
          <w:bCs/>
          <w:sz w:val="24"/>
          <w:szCs w:val="24"/>
        </w:rPr>
      </w:pPr>
      <w:r w:rsidRPr="005B4831">
        <w:rPr>
          <w:rFonts w:hint="eastAsia"/>
          <w:bCs/>
          <w:sz w:val="24"/>
          <w:szCs w:val="24"/>
        </w:rPr>
        <w:t>生态环境保护措施优化建议</w:t>
      </w:r>
    </w:p>
    <w:p w:rsidR="005B4831" w:rsidRPr="005B4831" w:rsidRDefault="005B4831" w:rsidP="005B4831">
      <w:pPr>
        <w:spacing w:line="360" w:lineRule="auto"/>
        <w:ind w:firstLineChars="200" w:firstLine="480"/>
        <w:rPr>
          <w:bCs/>
          <w:sz w:val="24"/>
          <w:szCs w:val="24"/>
        </w:rPr>
      </w:pPr>
      <w:r w:rsidRPr="005B4831">
        <w:rPr>
          <w:rFonts w:hint="eastAsia"/>
          <w:bCs/>
          <w:sz w:val="24"/>
          <w:szCs w:val="24"/>
        </w:rPr>
        <w:t>建议规划明确交通干线林带生态用地规划要求，严格落实永久性保护生态区域管控措施。</w:t>
      </w:r>
    </w:p>
    <w:p w:rsidR="005B4831" w:rsidRPr="005B4831" w:rsidRDefault="005B4831" w:rsidP="005B4831">
      <w:pPr>
        <w:spacing w:line="360" w:lineRule="auto"/>
        <w:ind w:firstLineChars="200" w:firstLine="480"/>
        <w:rPr>
          <w:sz w:val="24"/>
          <w:szCs w:val="24"/>
        </w:rPr>
      </w:pPr>
      <w:r w:rsidRPr="005B4831">
        <w:rPr>
          <w:rFonts w:hint="eastAsia"/>
          <w:bCs/>
          <w:sz w:val="24"/>
          <w:szCs w:val="24"/>
        </w:rPr>
        <w:t>建议规划</w:t>
      </w:r>
      <w:proofErr w:type="gramStart"/>
      <w:r w:rsidRPr="005B4831">
        <w:rPr>
          <w:rFonts w:hint="eastAsia"/>
          <w:bCs/>
          <w:sz w:val="24"/>
          <w:szCs w:val="24"/>
        </w:rPr>
        <w:t>明确声</w:t>
      </w:r>
      <w:proofErr w:type="gramEnd"/>
      <w:r w:rsidRPr="005B4831">
        <w:rPr>
          <w:rFonts w:hint="eastAsia"/>
          <w:bCs/>
          <w:sz w:val="24"/>
          <w:szCs w:val="24"/>
        </w:rPr>
        <w:t>环境功能分区要求。根据区域发展定位及《城市区域环境噪声适用区划分技术规范》中噪声区划的相关要求，建议将</w:t>
      </w:r>
      <w:proofErr w:type="gramStart"/>
      <w:r w:rsidRPr="005B4831">
        <w:rPr>
          <w:rFonts w:hint="eastAsia"/>
          <w:bCs/>
          <w:sz w:val="24"/>
          <w:szCs w:val="24"/>
        </w:rPr>
        <w:t>规划区声环境</w:t>
      </w:r>
      <w:proofErr w:type="gramEnd"/>
      <w:r w:rsidRPr="005B4831">
        <w:rPr>
          <w:rFonts w:hint="eastAsia"/>
          <w:bCs/>
          <w:sz w:val="24"/>
          <w:szCs w:val="24"/>
        </w:rPr>
        <w:t>功能</w:t>
      </w:r>
      <w:proofErr w:type="gramStart"/>
      <w:r w:rsidRPr="005B4831">
        <w:rPr>
          <w:rFonts w:hint="eastAsia"/>
          <w:bCs/>
          <w:sz w:val="24"/>
          <w:szCs w:val="24"/>
        </w:rPr>
        <w:t>区分</w:t>
      </w:r>
      <w:r w:rsidRPr="005B4831">
        <w:rPr>
          <w:rFonts w:hint="eastAsia"/>
          <w:bCs/>
          <w:sz w:val="24"/>
          <w:szCs w:val="24"/>
        </w:rPr>
        <w:lastRenderedPageBreak/>
        <w:t>区分</w:t>
      </w:r>
      <w:proofErr w:type="gramEnd"/>
      <w:r w:rsidRPr="005B4831">
        <w:rPr>
          <w:rFonts w:hint="eastAsia"/>
          <w:bCs/>
          <w:sz w:val="24"/>
          <w:szCs w:val="24"/>
        </w:rPr>
        <w:t>为</w:t>
      </w:r>
      <w:r w:rsidRPr="005B4831">
        <w:rPr>
          <w:rFonts w:hint="eastAsia"/>
          <w:bCs/>
          <w:sz w:val="24"/>
          <w:szCs w:val="24"/>
        </w:rPr>
        <w:t>2</w:t>
      </w:r>
      <w:r w:rsidRPr="005B4831">
        <w:rPr>
          <w:rFonts w:hint="eastAsia"/>
          <w:bCs/>
          <w:sz w:val="24"/>
          <w:szCs w:val="24"/>
        </w:rPr>
        <w:t>类、</w:t>
      </w:r>
      <w:r w:rsidRPr="005B4831">
        <w:rPr>
          <w:rFonts w:hint="eastAsia"/>
          <w:bCs/>
          <w:sz w:val="24"/>
          <w:szCs w:val="24"/>
        </w:rPr>
        <w:t>3</w:t>
      </w:r>
      <w:r w:rsidRPr="005B4831">
        <w:rPr>
          <w:rFonts w:hint="eastAsia"/>
          <w:bCs/>
          <w:sz w:val="24"/>
          <w:szCs w:val="24"/>
        </w:rPr>
        <w:t>类和</w:t>
      </w:r>
      <w:r w:rsidRPr="005B4831">
        <w:rPr>
          <w:rFonts w:hint="eastAsia"/>
          <w:bCs/>
          <w:sz w:val="24"/>
          <w:szCs w:val="24"/>
        </w:rPr>
        <w:t>4</w:t>
      </w:r>
      <w:r w:rsidRPr="005B4831">
        <w:rPr>
          <w:rFonts w:hint="eastAsia"/>
          <w:bCs/>
          <w:sz w:val="24"/>
          <w:szCs w:val="24"/>
        </w:rPr>
        <w:t>类</w:t>
      </w:r>
    </w:p>
    <w:p w:rsidR="005B4831" w:rsidRPr="005B4831" w:rsidRDefault="005B4831" w:rsidP="005B4831">
      <w:pPr>
        <w:pStyle w:val="a4"/>
        <w:numPr>
          <w:ilvl w:val="0"/>
          <w:numId w:val="1"/>
        </w:numPr>
        <w:spacing w:line="360" w:lineRule="auto"/>
        <w:ind w:firstLineChars="0"/>
        <w:rPr>
          <w:sz w:val="24"/>
          <w:szCs w:val="24"/>
        </w:rPr>
      </w:pPr>
      <w:r w:rsidRPr="005B4831">
        <w:rPr>
          <w:rFonts w:hint="eastAsia"/>
          <w:sz w:val="24"/>
          <w:szCs w:val="24"/>
        </w:rPr>
        <w:t>强化资源能源节约利用</w:t>
      </w:r>
    </w:p>
    <w:p w:rsidR="00261A21" w:rsidRDefault="005B4831" w:rsidP="005B4831">
      <w:pPr>
        <w:spacing w:line="360" w:lineRule="auto"/>
        <w:ind w:firstLineChars="200" w:firstLine="480"/>
        <w:rPr>
          <w:sz w:val="24"/>
          <w:szCs w:val="24"/>
        </w:rPr>
      </w:pPr>
      <w:r w:rsidRPr="005B4831">
        <w:rPr>
          <w:rFonts w:hint="eastAsia"/>
          <w:sz w:val="24"/>
          <w:szCs w:val="24"/>
        </w:rPr>
        <w:t>建议在规划中强化资源能源节约利用，根据“三线一单”中资源利用上线的相关管</w:t>
      </w:r>
      <w:proofErr w:type="gramStart"/>
      <w:r w:rsidRPr="005B4831">
        <w:rPr>
          <w:rFonts w:hint="eastAsia"/>
          <w:sz w:val="24"/>
          <w:szCs w:val="24"/>
        </w:rPr>
        <w:t>控要求</w:t>
      </w:r>
      <w:proofErr w:type="gramEnd"/>
      <w:r w:rsidRPr="005B4831">
        <w:rPr>
          <w:rFonts w:hint="eastAsia"/>
          <w:sz w:val="24"/>
          <w:szCs w:val="24"/>
        </w:rPr>
        <w:t>和国家生态工业示范园区标准中的资源能源利用指标，纳入提高水资源利用效率、降低碳排放强度等要求。</w:t>
      </w:r>
    </w:p>
    <w:p w:rsidR="005B4831" w:rsidRDefault="004B4535" w:rsidP="005B4831">
      <w:pPr>
        <w:spacing w:line="360" w:lineRule="auto"/>
        <w:ind w:firstLineChars="200" w:firstLine="480"/>
        <w:rPr>
          <w:sz w:val="24"/>
          <w:szCs w:val="24"/>
        </w:rPr>
      </w:pPr>
      <w:r>
        <w:rPr>
          <w:rFonts w:hint="eastAsia"/>
          <w:sz w:val="24"/>
          <w:szCs w:val="24"/>
        </w:rPr>
        <w:t>6</w:t>
      </w:r>
      <w:r>
        <w:rPr>
          <w:rFonts w:hint="eastAsia"/>
          <w:sz w:val="24"/>
          <w:szCs w:val="24"/>
        </w:rPr>
        <w:t>、三线</w:t>
      </w:r>
      <w:proofErr w:type="gramStart"/>
      <w:r>
        <w:rPr>
          <w:rFonts w:hint="eastAsia"/>
          <w:sz w:val="24"/>
          <w:szCs w:val="24"/>
        </w:rPr>
        <w:t>一</w:t>
      </w:r>
      <w:proofErr w:type="gramEnd"/>
      <w:r>
        <w:rPr>
          <w:rFonts w:hint="eastAsia"/>
          <w:sz w:val="24"/>
          <w:szCs w:val="24"/>
        </w:rPr>
        <w:t>单管控要求</w:t>
      </w:r>
    </w:p>
    <w:p w:rsidR="004B4535" w:rsidRPr="004B4535" w:rsidRDefault="004B4535" w:rsidP="004B4535">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4B4535">
        <w:rPr>
          <w:rFonts w:hint="eastAsia"/>
          <w:sz w:val="24"/>
          <w:szCs w:val="24"/>
        </w:rPr>
        <w:t>生态保护红线</w:t>
      </w:r>
    </w:p>
    <w:p w:rsidR="004B4535" w:rsidRPr="004B4535" w:rsidRDefault="004B4535" w:rsidP="004B4535">
      <w:pPr>
        <w:spacing w:line="360" w:lineRule="auto"/>
        <w:ind w:firstLineChars="200" w:firstLine="480"/>
        <w:rPr>
          <w:sz w:val="24"/>
          <w:szCs w:val="24"/>
        </w:rPr>
      </w:pPr>
      <w:r w:rsidRPr="004B4535">
        <w:rPr>
          <w:rFonts w:hint="eastAsia"/>
          <w:sz w:val="24"/>
          <w:szCs w:val="24"/>
        </w:rPr>
        <w:t>规划严格保护永久性生态保护区，津</w:t>
      </w:r>
      <w:proofErr w:type="gramStart"/>
      <w:r w:rsidRPr="004B4535">
        <w:rPr>
          <w:rFonts w:hint="eastAsia"/>
          <w:sz w:val="24"/>
          <w:szCs w:val="24"/>
        </w:rPr>
        <w:t>汉快速</w:t>
      </w:r>
      <w:proofErr w:type="gramEnd"/>
      <w:r w:rsidRPr="004B4535">
        <w:rPr>
          <w:rFonts w:hint="eastAsia"/>
          <w:sz w:val="24"/>
          <w:szCs w:val="24"/>
        </w:rPr>
        <w:t>路南侧</w:t>
      </w:r>
      <w:r w:rsidRPr="004B4535">
        <w:rPr>
          <w:rFonts w:hint="eastAsia"/>
          <w:sz w:val="24"/>
          <w:szCs w:val="24"/>
        </w:rPr>
        <w:t>100m</w:t>
      </w:r>
      <w:r w:rsidRPr="004B4535">
        <w:rPr>
          <w:rFonts w:hint="eastAsia"/>
          <w:sz w:val="24"/>
          <w:szCs w:val="24"/>
        </w:rPr>
        <w:t>绿化带范围内的规划用地类型均为防护绿地，但区内规划的汉北路、汉蔡路、玉砂道等道路需要穿越上述绿化带。在区域开发建设过程中，道路等基础设施工程占用高速公路和高速铁路两侧永久性保护生态区域，要严格落实永久性保护生态区域管控要求，按照功能不降低、性质不改变、环境不破坏、面积不减少的原则履行相应程序。</w:t>
      </w:r>
    </w:p>
    <w:p w:rsidR="004B4535" w:rsidRPr="004B4535" w:rsidRDefault="004B4535" w:rsidP="004B4535">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4B4535">
        <w:rPr>
          <w:rFonts w:hint="eastAsia"/>
          <w:sz w:val="24"/>
          <w:szCs w:val="24"/>
        </w:rPr>
        <w:t>资源利用上线</w:t>
      </w:r>
    </w:p>
    <w:p w:rsidR="004B4535" w:rsidRPr="004B4535" w:rsidRDefault="004B4535" w:rsidP="004B4535">
      <w:pPr>
        <w:spacing w:line="360" w:lineRule="auto"/>
        <w:ind w:firstLineChars="200" w:firstLine="480"/>
        <w:rPr>
          <w:sz w:val="24"/>
          <w:szCs w:val="24"/>
        </w:rPr>
      </w:pPr>
      <w:r w:rsidRPr="004B4535">
        <w:rPr>
          <w:rFonts w:hint="eastAsia"/>
          <w:sz w:val="24"/>
          <w:szCs w:val="24"/>
        </w:rPr>
        <w:t>加大再生水及雨水、海水淡化水等非常规水资源利用率，加强工业节水，提高水资源利用效率，禁止开采地下水。</w:t>
      </w:r>
    </w:p>
    <w:p w:rsidR="004B4535" w:rsidRPr="004B4535" w:rsidRDefault="004B4535" w:rsidP="004B4535">
      <w:pPr>
        <w:spacing w:line="360" w:lineRule="auto"/>
        <w:ind w:firstLineChars="200" w:firstLine="480"/>
        <w:rPr>
          <w:sz w:val="24"/>
          <w:szCs w:val="24"/>
        </w:rPr>
      </w:pPr>
      <w:r w:rsidRPr="004B4535">
        <w:rPr>
          <w:rFonts w:hint="eastAsia"/>
          <w:sz w:val="24"/>
          <w:szCs w:val="24"/>
        </w:rPr>
        <w:t>要加强土地节约集约利用管理，新入区建设项目的土地集约利用水平应符合天津市、滨海新区和生态城土地集约利用要求。</w:t>
      </w:r>
    </w:p>
    <w:p w:rsidR="004B4535" w:rsidRPr="004B4535" w:rsidRDefault="004B4535" w:rsidP="004B4535">
      <w:pPr>
        <w:spacing w:line="360" w:lineRule="auto"/>
        <w:ind w:firstLineChars="200" w:firstLine="480"/>
        <w:rPr>
          <w:sz w:val="24"/>
          <w:szCs w:val="24"/>
        </w:rPr>
      </w:pPr>
      <w:r w:rsidRPr="004B4535">
        <w:rPr>
          <w:rFonts w:hint="eastAsia"/>
          <w:sz w:val="24"/>
          <w:szCs w:val="24"/>
        </w:rPr>
        <w:t>严格执行高污染燃料禁燃区</w:t>
      </w:r>
      <w:r w:rsidRPr="004B4535">
        <w:rPr>
          <w:rFonts w:hint="eastAsia"/>
          <w:sz w:val="24"/>
          <w:szCs w:val="24"/>
        </w:rPr>
        <w:t>-</w:t>
      </w:r>
      <w:r w:rsidRPr="004B4535">
        <w:rPr>
          <w:rFonts w:hint="eastAsia"/>
          <w:sz w:val="24"/>
          <w:szCs w:val="24"/>
        </w:rPr>
        <w:t>Ⅱ类区管控要求。加强工业企业节能降耗，提高能源利用效率，开展区域能源综合梯级利用。入驻企业单位产值综合能耗达到国内先进水平。</w:t>
      </w:r>
    </w:p>
    <w:p w:rsidR="004B4535" w:rsidRPr="004B4535" w:rsidRDefault="004B4535" w:rsidP="004B4535">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4B4535">
        <w:rPr>
          <w:rFonts w:hint="eastAsia"/>
          <w:sz w:val="24"/>
          <w:szCs w:val="24"/>
        </w:rPr>
        <w:t>环境质量底线</w:t>
      </w:r>
    </w:p>
    <w:p w:rsidR="004B4535" w:rsidRPr="004B4535" w:rsidRDefault="004B4535" w:rsidP="004B4535">
      <w:pPr>
        <w:spacing w:line="360" w:lineRule="auto"/>
        <w:ind w:firstLineChars="200" w:firstLine="480"/>
        <w:rPr>
          <w:sz w:val="24"/>
          <w:szCs w:val="24"/>
        </w:rPr>
      </w:pPr>
      <w:r w:rsidRPr="004B4535">
        <w:rPr>
          <w:rFonts w:hint="eastAsia"/>
          <w:sz w:val="24"/>
          <w:szCs w:val="24"/>
        </w:rPr>
        <w:t>严格执行污染物排放总量控制制度。</w:t>
      </w:r>
    </w:p>
    <w:p w:rsidR="004B4535" w:rsidRPr="004B4535" w:rsidRDefault="004B4535" w:rsidP="004B4535">
      <w:pPr>
        <w:spacing w:line="360" w:lineRule="auto"/>
        <w:ind w:firstLineChars="200" w:firstLine="480"/>
        <w:rPr>
          <w:sz w:val="24"/>
          <w:szCs w:val="24"/>
        </w:rPr>
      </w:pPr>
      <w:r w:rsidRPr="004B4535">
        <w:rPr>
          <w:rFonts w:hint="eastAsia"/>
          <w:sz w:val="24"/>
          <w:szCs w:val="24"/>
        </w:rPr>
        <w:t>严格执行国家和天津市有关挥发性有机物污染控制的各项要求，推广使用低（无）</w:t>
      </w:r>
      <w:r w:rsidRPr="004B4535">
        <w:rPr>
          <w:rFonts w:hint="eastAsia"/>
          <w:sz w:val="24"/>
          <w:szCs w:val="24"/>
        </w:rPr>
        <w:t>VOCs</w:t>
      </w:r>
      <w:r w:rsidRPr="004B4535">
        <w:rPr>
          <w:rFonts w:hint="eastAsia"/>
          <w:sz w:val="24"/>
          <w:szCs w:val="24"/>
        </w:rPr>
        <w:t>含量的绿色原辅材料和先进生产工艺、设备，配套建设末端治理措施，并加强废气收集措施，严格控制无组织排放。</w:t>
      </w:r>
    </w:p>
    <w:p w:rsidR="004B4535" w:rsidRPr="004B4535" w:rsidRDefault="004B4535" w:rsidP="004B4535">
      <w:pPr>
        <w:spacing w:line="360" w:lineRule="auto"/>
        <w:ind w:firstLineChars="200" w:firstLine="480"/>
        <w:rPr>
          <w:sz w:val="24"/>
          <w:szCs w:val="24"/>
        </w:rPr>
      </w:pPr>
      <w:r w:rsidRPr="004B4535">
        <w:rPr>
          <w:rFonts w:hint="eastAsia"/>
          <w:sz w:val="24"/>
          <w:szCs w:val="24"/>
        </w:rPr>
        <w:t>严格执行天津市及滨海新区关于污染控制和生态环境保护的基本要求。</w:t>
      </w:r>
    </w:p>
    <w:p w:rsidR="004B4535" w:rsidRPr="004B4535" w:rsidRDefault="004B4535" w:rsidP="004B4535">
      <w:pPr>
        <w:spacing w:line="360" w:lineRule="auto"/>
        <w:ind w:firstLineChars="200" w:firstLine="480"/>
        <w:rPr>
          <w:sz w:val="24"/>
          <w:szCs w:val="24"/>
        </w:rPr>
      </w:pPr>
      <w:r w:rsidRPr="004B4535">
        <w:rPr>
          <w:rFonts w:hint="eastAsia"/>
          <w:sz w:val="24"/>
          <w:szCs w:val="24"/>
        </w:rPr>
        <w:t>加强环境监管，对土壤环境进行跟踪监测，防范土壤污染风险。</w:t>
      </w:r>
    </w:p>
    <w:p w:rsidR="004B4535" w:rsidRPr="004B4535" w:rsidRDefault="004B4535" w:rsidP="004B4535">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4B4535">
        <w:rPr>
          <w:rFonts w:hint="eastAsia"/>
          <w:sz w:val="24"/>
          <w:szCs w:val="24"/>
        </w:rPr>
        <w:t>生态环境准入清单</w:t>
      </w:r>
    </w:p>
    <w:p w:rsidR="004B4535" w:rsidRPr="00261A21" w:rsidRDefault="004B4535" w:rsidP="004B4535">
      <w:pPr>
        <w:spacing w:line="360" w:lineRule="auto"/>
        <w:ind w:firstLineChars="200" w:firstLine="480"/>
        <w:rPr>
          <w:sz w:val="24"/>
          <w:szCs w:val="24"/>
        </w:rPr>
      </w:pPr>
      <w:r w:rsidRPr="004B4535">
        <w:rPr>
          <w:rFonts w:hint="eastAsia"/>
          <w:sz w:val="24"/>
          <w:szCs w:val="24"/>
        </w:rPr>
        <w:t>本规划区域开发建设过程中，首先要符合天津市和滨海新区对生态城单元提</w:t>
      </w:r>
      <w:r w:rsidRPr="004B4535">
        <w:rPr>
          <w:rFonts w:hint="eastAsia"/>
          <w:sz w:val="24"/>
          <w:szCs w:val="24"/>
        </w:rPr>
        <w:lastRenderedPageBreak/>
        <w:t>出的生态环境准入清单要求，</w:t>
      </w:r>
      <w:proofErr w:type="gramStart"/>
      <w:r w:rsidRPr="004B4535">
        <w:rPr>
          <w:rFonts w:hint="eastAsia"/>
          <w:sz w:val="24"/>
          <w:szCs w:val="24"/>
        </w:rPr>
        <w:t>本评价</w:t>
      </w:r>
      <w:proofErr w:type="gramEnd"/>
      <w:r w:rsidRPr="004B4535">
        <w:rPr>
          <w:rFonts w:hint="eastAsia"/>
          <w:sz w:val="24"/>
          <w:szCs w:val="24"/>
        </w:rPr>
        <w:t>在此基础上提出进一步的准入要求</w:t>
      </w:r>
    </w:p>
    <w:p w:rsidR="004B4535" w:rsidRDefault="00261A21" w:rsidP="004219FC">
      <w:pPr>
        <w:spacing w:line="360" w:lineRule="auto"/>
        <w:rPr>
          <w:sz w:val="24"/>
          <w:szCs w:val="24"/>
        </w:rPr>
      </w:pPr>
      <w:r w:rsidRPr="00261A21">
        <w:rPr>
          <w:rFonts w:hint="eastAsia"/>
          <w:sz w:val="24"/>
          <w:szCs w:val="24"/>
        </w:rPr>
        <w:t xml:space="preserve">　</w:t>
      </w:r>
      <w:r w:rsidR="004B4535">
        <w:rPr>
          <w:rFonts w:hint="eastAsia"/>
          <w:sz w:val="24"/>
          <w:szCs w:val="24"/>
        </w:rPr>
        <w:t>7</w:t>
      </w:r>
      <w:r w:rsidR="004B4535">
        <w:rPr>
          <w:rFonts w:hint="eastAsia"/>
          <w:sz w:val="24"/>
          <w:szCs w:val="24"/>
        </w:rPr>
        <w:t>、环境影响减缓措施</w:t>
      </w:r>
    </w:p>
    <w:p w:rsidR="004B4535" w:rsidRDefault="004B4535" w:rsidP="004B4535">
      <w:pPr>
        <w:spacing w:line="360" w:lineRule="auto"/>
        <w:ind w:firstLine="480"/>
        <w:rPr>
          <w:sz w:val="24"/>
          <w:szCs w:val="24"/>
        </w:rPr>
      </w:pPr>
      <w:r w:rsidRPr="004B4535">
        <w:rPr>
          <w:rFonts w:hint="eastAsia"/>
          <w:sz w:val="24"/>
          <w:szCs w:val="24"/>
        </w:rPr>
        <w:t>推广绿色节能建筑，实现能源高效利用；强化节水意识，普及节水器具；建立分质供水系统，强化水资源梯级利用；开拓雨水等非传统水源，提高水资源综合利用率。强化道路扬尘和企业挥发性有机物污染防控；建设办公生活垃圾分类回收体系，实现危险废物安全处置。完善噪声防护措施，加强固定噪声源的控制；严格落实道路绿化带建设，并通过对道路两侧土地的合理规划布局来降低交通噪声对敏感目标的影响。在规划实施过程中，禁止施工占用生态保护红线、黄线区域，同时避免近距离施工对永久性生态保护区造成环境影响。</w:t>
      </w:r>
      <w:r w:rsidRPr="004B4535">
        <w:rPr>
          <w:sz w:val="24"/>
          <w:szCs w:val="24"/>
        </w:rPr>
        <w:t>注重园区绿地建设，严格落实规划绿地率。</w:t>
      </w:r>
    </w:p>
    <w:p w:rsidR="004219FC" w:rsidRPr="00261A21" w:rsidRDefault="004219FC" w:rsidP="004219FC">
      <w:pPr>
        <w:spacing w:line="360" w:lineRule="auto"/>
        <w:rPr>
          <w:sz w:val="24"/>
          <w:szCs w:val="24"/>
        </w:rPr>
      </w:pPr>
      <w:r w:rsidRPr="00261A21">
        <w:rPr>
          <w:rFonts w:hint="eastAsia"/>
          <w:sz w:val="24"/>
          <w:szCs w:val="24"/>
        </w:rPr>
        <w:t xml:space="preserve">　</w:t>
      </w:r>
      <w:r>
        <w:rPr>
          <w:rFonts w:hint="eastAsia"/>
          <w:sz w:val="24"/>
          <w:szCs w:val="24"/>
        </w:rPr>
        <w:t>8</w:t>
      </w:r>
      <w:r w:rsidRPr="00261A21">
        <w:rPr>
          <w:rFonts w:hint="eastAsia"/>
          <w:sz w:val="24"/>
          <w:szCs w:val="24"/>
        </w:rPr>
        <w:t>、总体结论</w:t>
      </w:r>
    </w:p>
    <w:p w:rsidR="004219FC" w:rsidRDefault="004219FC" w:rsidP="004219FC">
      <w:pPr>
        <w:spacing w:line="360" w:lineRule="auto"/>
        <w:ind w:firstLine="480"/>
        <w:rPr>
          <w:sz w:val="24"/>
          <w:szCs w:val="24"/>
        </w:rPr>
      </w:pPr>
      <w:r w:rsidRPr="004219FC">
        <w:rPr>
          <w:sz w:val="24"/>
          <w:szCs w:val="24"/>
        </w:rPr>
        <w:t>本规划体现了科学发展观和可持续发展的思想，符合国家和天津市总体发展战略要求，规划布局</w:t>
      </w:r>
      <w:r w:rsidRPr="004219FC">
        <w:rPr>
          <w:rFonts w:hint="eastAsia"/>
          <w:sz w:val="24"/>
          <w:szCs w:val="24"/>
        </w:rPr>
        <w:t>和产业定位</w:t>
      </w:r>
      <w:r w:rsidRPr="004219FC">
        <w:rPr>
          <w:sz w:val="24"/>
          <w:szCs w:val="24"/>
        </w:rPr>
        <w:t>符合天津市</w:t>
      </w:r>
      <w:r w:rsidRPr="004219FC">
        <w:rPr>
          <w:rFonts w:hint="eastAsia"/>
          <w:sz w:val="24"/>
          <w:szCs w:val="24"/>
        </w:rPr>
        <w:t>和滨海新区国土空间发展</w:t>
      </w:r>
      <w:r w:rsidRPr="004219FC">
        <w:rPr>
          <w:sz w:val="24"/>
          <w:szCs w:val="24"/>
        </w:rPr>
        <w:t>规划。在采纳本报告</w:t>
      </w:r>
      <w:r w:rsidRPr="004219FC">
        <w:rPr>
          <w:rFonts w:hint="eastAsia"/>
          <w:sz w:val="24"/>
          <w:szCs w:val="24"/>
        </w:rPr>
        <w:t>提出的</w:t>
      </w:r>
      <w:r w:rsidRPr="004219FC">
        <w:rPr>
          <w:sz w:val="24"/>
          <w:szCs w:val="24"/>
        </w:rPr>
        <w:t>各项建议，严格落实各项环境保护措施，并满足</w:t>
      </w:r>
      <w:r w:rsidRPr="004219FC">
        <w:rPr>
          <w:rFonts w:hint="eastAsia"/>
          <w:sz w:val="24"/>
          <w:szCs w:val="24"/>
        </w:rPr>
        <w:t>天津市和滨海新区“三线一单”管</w:t>
      </w:r>
      <w:proofErr w:type="gramStart"/>
      <w:r w:rsidRPr="004219FC">
        <w:rPr>
          <w:rFonts w:hint="eastAsia"/>
          <w:sz w:val="24"/>
          <w:szCs w:val="24"/>
        </w:rPr>
        <w:t>控要求</w:t>
      </w:r>
      <w:proofErr w:type="gramEnd"/>
      <w:r w:rsidRPr="004219FC">
        <w:rPr>
          <w:rFonts w:hint="eastAsia"/>
          <w:sz w:val="24"/>
          <w:szCs w:val="24"/>
        </w:rPr>
        <w:t>及滨海新区污染物</w:t>
      </w:r>
      <w:r w:rsidRPr="004219FC">
        <w:rPr>
          <w:sz w:val="24"/>
          <w:szCs w:val="24"/>
        </w:rPr>
        <w:t>总量控制要求的前提下，从环境保护的角度评价该规划整体上是可行的。</w:t>
      </w:r>
    </w:p>
    <w:p w:rsidR="00E029E8" w:rsidRPr="00261A21" w:rsidRDefault="00AF3913" w:rsidP="00261A21">
      <w:pPr>
        <w:spacing w:line="360" w:lineRule="auto"/>
        <w:rPr>
          <w:sz w:val="24"/>
          <w:szCs w:val="24"/>
        </w:rPr>
      </w:pPr>
    </w:p>
    <w:sectPr w:rsidR="00E029E8" w:rsidRPr="00261A21" w:rsidSect="00AB5D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913" w:rsidRDefault="00AF3913" w:rsidP="004219FC">
      <w:r>
        <w:separator/>
      </w:r>
    </w:p>
  </w:endnote>
  <w:endnote w:type="continuationSeparator" w:id="0">
    <w:p w:rsidR="00AF3913" w:rsidRDefault="00AF3913" w:rsidP="004219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913" w:rsidRDefault="00AF3913" w:rsidP="004219FC">
      <w:r>
        <w:separator/>
      </w:r>
    </w:p>
  </w:footnote>
  <w:footnote w:type="continuationSeparator" w:id="0">
    <w:p w:rsidR="00AF3913" w:rsidRDefault="00AF3913" w:rsidP="00421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33FFD"/>
    <w:multiLevelType w:val="hybridMultilevel"/>
    <w:tmpl w:val="B2C2305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1A21"/>
    <w:rsid w:val="000056F3"/>
    <w:rsid w:val="00123026"/>
    <w:rsid w:val="00261A21"/>
    <w:rsid w:val="004219FC"/>
    <w:rsid w:val="004B4535"/>
    <w:rsid w:val="005B4831"/>
    <w:rsid w:val="00AB5DC3"/>
    <w:rsid w:val="00AC42AE"/>
    <w:rsid w:val="00AF3913"/>
    <w:rsid w:val="00E5327E"/>
    <w:rsid w:val="00E66C42"/>
    <w:rsid w:val="00F07F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1A21"/>
    <w:rPr>
      <w:color w:val="0000FF" w:themeColor="hyperlink"/>
      <w:u w:val="single"/>
    </w:rPr>
  </w:style>
  <w:style w:type="paragraph" w:styleId="a4">
    <w:name w:val="List Paragraph"/>
    <w:basedOn w:val="a"/>
    <w:uiPriority w:val="34"/>
    <w:qFormat/>
    <w:rsid w:val="005B4831"/>
    <w:pPr>
      <w:ind w:firstLineChars="200" w:firstLine="420"/>
    </w:pPr>
  </w:style>
  <w:style w:type="paragraph" w:styleId="a5">
    <w:name w:val="header"/>
    <w:basedOn w:val="a"/>
    <w:link w:val="Char"/>
    <w:uiPriority w:val="99"/>
    <w:unhideWhenUsed/>
    <w:rsid w:val="004219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219FC"/>
    <w:rPr>
      <w:sz w:val="18"/>
      <w:szCs w:val="18"/>
    </w:rPr>
  </w:style>
  <w:style w:type="paragraph" w:styleId="a6">
    <w:name w:val="footer"/>
    <w:basedOn w:val="a"/>
    <w:link w:val="Char0"/>
    <w:uiPriority w:val="99"/>
    <w:unhideWhenUsed/>
    <w:rsid w:val="004219FC"/>
    <w:pPr>
      <w:tabs>
        <w:tab w:val="center" w:pos="4153"/>
        <w:tab w:val="right" w:pos="8306"/>
      </w:tabs>
      <w:snapToGrid w:val="0"/>
      <w:jc w:val="left"/>
    </w:pPr>
    <w:rPr>
      <w:sz w:val="18"/>
      <w:szCs w:val="18"/>
    </w:rPr>
  </w:style>
  <w:style w:type="character" w:customStyle="1" w:styleId="Char0">
    <w:name w:val="页脚 Char"/>
    <w:basedOn w:val="a0"/>
    <w:link w:val="a6"/>
    <w:uiPriority w:val="99"/>
    <w:rsid w:val="004219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1A21"/>
    <w:rPr>
      <w:color w:val="0000FF" w:themeColor="hyperlink"/>
      <w:u w:val="single"/>
    </w:rPr>
  </w:style>
  <w:style w:type="paragraph" w:styleId="a4">
    <w:name w:val="List Paragraph"/>
    <w:basedOn w:val="a"/>
    <w:uiPriority w:val="34"/>
    <w:qFormat/>
    <w:rsid w:val="005B4831"/>
    <w:pPr>
      <w:ind w:firstLineChars="200" w:firstLine="420"/>
    </w:pPr>
  </w:style>
  <w:style w:type="paragraph" w:styleId="a5">
    <w:name w:val="header"/>
    <w:basedOn w:val="a"/>
    <w:link w:val="Char"/>
    <w:uiPriority w:val="99"/>
    <w:unhideWhenUsed/>
    <w:rsid w:val="004219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219FC"/>
    <w:rPr>
      <w:sz w:val="18"/>
      <w:szCs w:val="18"/>
    </w:rPr>
  </w:style>
  <w:style w:type="paragraph" w:styleId="a6">
    <w:name w:val="footer"/>
    <w:basedOn w:val="a"/>
    <w:link w:val="Char0"/>
    <w:uiPriority w:val="99"/>
    <w:unhideWhenUsed/>
    <w:rsid w:val="004219FC"/>
    <w:pPr>
      <w:tabs>
        <w:tab w:val="center" w:pos="4153"/>
        <w:tab w:val="right" w:pos="8306"/>
      </w:tabs>
      <w:snapToGrid w:val="0"/>
      <w:jc w:val="left"/>
    </w:pPr>
    <w:rPr>
      <w:sz w:val="18"/>
      <w:szCs w:val="18"/>
    </w:rPr>
  </w:style>
  <w:style w:type="character" w:customStyle="1" w:styleId="Char0">
    <w:name w:val="页脚 Char"/>
    <w:basedOn w:val="a0"/>
    <w:link w:val="a6"/>
    <w:uiPriority w:val="99"/>
    <w:rsid w:val="004219FC"/>
    <w:rPr>
      <w:sz w:val="18"/>
      <w:szCs w:val="18"/>
    </w:rPr>
  </w:style>
</w:styles>
</file>

<file path=word/webSettings.xml><?xml version="1.0" encoding="utf-8"?>
<w:webSettings xmlns:r="http://schemas.openxmlformats.org/officeDocument/2006/relationships" xmlns:w="http://schemas.openxmlformats.org/wordprocessingml/2006/main">
  <w:divs>
    <w:div w:id="909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1110</Words>
  <Characters>6328</Characters>
  <Application>Microsoft Office Word</Application>
  <DocSecurity>0</DocSecurity>
  <Lines>52</Lines>
  <Paragraphs>14</Paragraphs>
  <ScaleCrop>false</ScaleCrop>
  <Company>Lenovo</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zoudi</dc:creator>
  <cp:lastModifiedBy>杜小鱼</cp:lastModifiedBy>
  <cp:revision>3</cp:revision>
  <dcterms:created xsi:type="dcterms:W3CDTF">2020-03-24T01:34:00Z</dcterms:created>
  <dcterms:modified xsi:type="dcterms:W3CDTF">2020-03-24T02:22:00Z</dcterms:modified>
</cp:coreProperties>
</file>