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中新天津生态城生态环境局关于对</w:t>
      </w:r>
      <w:r>
        <w:rPr>
          <w:rFonts w:hint="eastAsia" w:ascii="方正小标宋简体" w:hAnsi="黑体" w:eastAsia="方正小标宋简体"/>
          <w:color w:val="000000" w:themeColor="text1"/>
          <w:sz w:val="44"/>
          <w:szCs w:val="44"/>
          <w:lang w:val="en-US" w:eastAsia="zh-CN"/>
          <w14:textFill>
            <w14:solidFill>
              <w14:schemeClr w14:val="tx1"/>
            </w14:solidFill>
          </w14:textFill>
        </w:rPr>
        <w:t>华慧科锐光电子芯片产业化项目（重新报批）</w:t>
      </w:r>
    </w:p>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环境影响报告表的批复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天津华慧芯科技集团有限公司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华慧科锐光电子芯片产业化项目（重新报批）</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adjustRightInd w:val="0"/>
        <w:snapToGrid w:val="0"/>
        <w:spacing w:line="610" w:lineRule="exact"/>
        <w:ind w:firstLine="63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天津华慧芯科技集团有限公司租赁中新天津生态城滨旅科技产业园二区</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号厂房北区一层和二层、南区一层和二层，投资建设</w:t>
      </w:r>
      <w:r>
        <w:rPr>
          <w:rFonts w:hint="eastAsia" w:ascii="仿宋_GB2312" w:hAnsi="仿宋_GB2312" w:eastAsia="仿宋_GB2312" w:cs="仿宋_GB2312"/>
          <w:color w:val="000000"/>
          <w:sz w:val="32"/>
          <w:szCs w:val="32"/>
        </w:rPr>
        <w:t>华慧科锐光电子芯片产业化项目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原项目</w:t>
      </w:r>
      <w:r>
        <w:rPr>
          <w:rFonts w:hint="eastAsia" w:ascii="仿宋_GB2312" w:hAnsi="仿宋" w:eastAsia="仿宋_GB2312"/>
          <w:sz w:val="32"/>
          <w:szCs w:val="32"/>
        </w:rPr>
        <w:t>于2021年6月22日取得《关于华慧科锐光电子芯片产业化项目环境影响报告表的告知承诺决定》（津生环承诺许可函[2021]2号）。由于建设过程中部分原辅材料及生产工艺等较原环评阶段发生变化，新增污染物排放种类</w:t>
      </w:r>
      <w:r>
        <w:rPr>
          <w:rFonts w:hint="eastAsia" w:ascii="仿宋_GB2312" w:hAnsi="仿宋" w:eastAsia="仿宋_GB2312"/>
          <w:sz w:val="32"/>
          <w:szCs w:val="32"/>
          <w:lang w:eastAsia="zh-CN"/>
        </w:rPr>
        <w:t>，</w:t>
      </w:r>
      <w:r>
        <w:rPr>
          <w:rFonts w:hint="eastAsia" w:ascii="仿宋_GB2312" w:hAnsi="仿宋" w:eastAsia="仿宋_GB2312"/>
          <w:sz w:val="32"/>
          <w:szCs w:val="32"/>
        </w:rPr>
        <w:t>该项目</w:t>
      </w:r>
      <w:r>
        <w:rPr>
          <w:rFonts w:hint="eastAsia" w:ascii="仿宋_GB2312" w:hAnsi="仿宋" w:eastAsia="仿宋_GB2312"/>
          <w:sz w:val="32"/>
          <w:szCs w:val="32"/>
          <w:lang w:val="en-US" w:eastAsia="zh-CN"/>
        </w:rPr>
        <w:t>重新申请</w:t>
      </w:r>
      <w:r>
        <w:rPr>
          <w:rFonts w:hint="eastAsia" w:ascii="仿宋_GB2312" w:hAnsi="仿宋" w:eastAsia="仿宋_GB2312"/>
          <w:sz w:val="32"/>
          <w:szCs w:val="32"/>
        </w:rPr>
        <w:t>办理环境影响评价手续。</w:t>
      </w:r>
      <w:r>
        <w:rPr>
          <w:rFonts w:hint="eastAsia" w:ascii="仿宋_GB2312" w:hAnsi="仿宋_GB2312" w:eastAsia="仿宋_GB2312" w:cs="仿宋_GB2312"/>
          <w:color w:val="000000"/>
          <w:sz w:val="32"/>
          <w:szCs w:val="32"/>
          <w:lang w:val="en-US" w:eastAsia="zh-CN"/>
        </w:rPr>
        <w:t>项目北区一层为芯片生产区，北区二层为芯片测试区，南区为预留空间。项目建成后利用外购的</w:t>
      </w:r>
      <w:r>
        <w:rPr>
          <w:rFonts w:hint="default" w:ascii="Times New Roman" w:hAnsi="Times New Roman" w:eastAsia="仿宋_GB2312" w:cs="Times New Roman"/>
          <w:color w:val="000000"/>
          <w:sz w:val="32"/>
          <w:szCs w:val="32"/>
          <w:lang w:val="en-US" w:eastAsia="zh-CN"/>
        </w:rPr>
        <w:t>InP</w:t>
      </w:r>
      <w:r>
        <w:rPr>
          <w:rFonts w:hint="eastAsia" w:ascii="仿宋_GB2312" w:hAnsi="仿宋_GB2312" w:eastAsia="仿宋_GB2312" w:cs="仿宋_GB2312"/>
          <w:color w:val="000000"/>
          <w:sz w:val="32"/>
          <w:szCs w:val="32"/>
          <w:lang w:val="en-US" w:eastAsia="zh-CN"/>
        </w:rPr>
        <w:t>外延片和</w:t>
      </w:r>
      <w:r>
        <w:rPr>
          <w:rFonts w:hint="default" w:ascii="Times New Roman" w:hAnsi="Times New Roman" w:eastAsia="仿宋_GB2312" w:cs="Times New Roman"/>
          <w:color w:val="000000"/>
          <w:sz w:val="32"/>
          <w:szCs w:val="32"/>
          <w:lang w:val="en-US" w:eastAsia="zh-CN"/>
        </w:rPr>
        <w:t>GaAs</w:t>
      </w:r>
      <w:r>
        <w:rPr>
          <w:rFonts w:hint="eastAsia" w:ascii="仿宋_GB2312" w:hAnsi="仿宋_GB2312" w:eastAsia="仿宋_GB2312" w:cs="仿宋_GB2312"/>
          <w:color w:val="000000"/>
          <w:sz w:val="32"/>
          <w:szCs w:val="32"/>
          <w:lang w:val="en-US" w:eastAsia="zh-CN"/>
        </w:rPr>
        <w:t>外延片，年生产光电子芯片</w:t>
      </w:r>
      <w:r>
        <w:rPr>
          <w:rFonts w:hint="default" w:ascii="Times New Roman" w:hAnsi="Times New Roman" w:eastAsia="仿宋_GB2312" w:cs="Times New Roman"/>
          <w:color w:val="000000"/>
          <w:sz w:val="32"/>
          <w:szCs w:val="32"/>
          <w:lang w:val="en-US" w:eastAsia="zh-CN"/>
        </w:rPr>
        <w:t>3600</w:t>
      </w:r>
      <w:r>
        <w:rPr>
          <w:rFonts w:hint="eastAsia" w:ascii="仿宋_GB2312" w:hAnsi="仿宋_GB2312" w:eastAsia="仿宋_GB2312" w:cs="仿宋_GB2312"/>
          <w:color w:val="000000"/>
          <w:sz w:val="32"/>
          <w:szCs w:val="32"/>
          <w:lang w:val="en-US" w:eastAsia="zh-CN"/>
        </w:rPr>
        <w:t>万颗。项目总投资</w:t>
      </w:r>
      <w:r>
        <w:rPr>
          <w:rFonts w:hint="default" w:ascii="Times New Roman" w:hAnsi="Times New Roman" w:eastAsia="仿宋_GB2312" w:cs="Times New Roman"/>
          <w:color w:val="000000"/>
          <w:sz w:val="32"/>
          <w:szCs w:val="32"/>
          <w:lang w:val="en-US" w:eastAsia="zh-CN"/>
        </w:rPr>
        <w:t>25000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340</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18</w:t>
      </w:r>
      <w:r>
        <w:rPr>
          <w:rFonts w:hint="eastAsia" w:ascii="仿宋_GB2312" w:hAnsi="仿宋_GB2312" w:eastAsia="仿宋_GB2312" w:cs="仿宋_GB2312"/>
          <w:color w:val="000000"/>
          <w:sz w:val="32"/>
          <w:szCs w:val="32"/>
        </w:rPr>
        <w:t>日至</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eastAsia="仿宋_GB2312"/>
          <w:color w:val="000000"/>
          <w:sz w:val="32"/>
          <w:szCs w:val="32"/>
        </w:rPr>
        <w:t>2</w:t>
      </w:r>
      <w:r>
        <w:rPr>
          <w:rFonts w:hint="eastAsia" w:eastAsia="仿宋_GB2312"/>
          <w:color w:val="000000"/>
          <w:sz w:val="32"/>
          <w:szCs w:val="32"/>
          <w:lang w:val="en-US" w:eastAsia="zh-CN"/>
        </w:rPr>
        <w:t>9</w:t>
      </w:r>
      <w:r>
        <w:rPr>
          <w:rFonts w:hint="eastAsia" w:ascii="仿宋_GB2312" w:hAnsi="仿宋_GB2312" w:eastAsia="仿宋_GB2312" w:cs="仿宋_GB2312"/>
          <w:color w:val="000000"/>
          <w:sz w:val="32"/>
          <w:szCs w:val="32"/>
        </w:rPr>
        <w:t>日、</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30</w:t>
      </w:r>
      <w:r>
        <w:rPr>
          <w:rFonts w:hint="eastAsia" w:ascii="仿宋_GB2312" w:hAnsi="仿宋_GB2312" w:eastAsia="仿宋_GB2312" w:cs="仿宋_GB2312"/>
          <w:color w:val="000000"/>
          <w:sz w:val="32"/>
          <w:szCs w:val="32"/>
        </w:rPr>
        <w:t>日至</w:t>
      </w:r>
      <w:r>
        <w:rPr>
          <w:rFonts w:eastAsia="仿宋_GB2312"/>
          <w:color w:val="000000"/>
          <w:sz w:val="32"/>
          <w:szCs w:val="32"/>
        </w:rPr>
        <w:t>202</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eastAsia="仿宋_GB2312"/>
          <w:color w:val="000000"/>
          <w:sz w:val="32"/>
          <w:szCs w:val="32"/>
          <w:lang w:val="en-US" w:eastAsia="zh-CN"/>
        </w:rPr>
        <w:t>3</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w:t>
      </w:r>
      <w:r>
        <w:rPr>
          <w:rFonts w:hint="eastAsia" w:eastAsia="仿宋_GB2312"/>
          <w:color w:val="000000"/>
          <w:sz w:val="32"/>
          <w:szCs w:val="32"/>
          <w:lang w:val="en-US" w:eastAsia="zh-CN"/>
        </w:rPr>
        <w:t>1</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.项目运营期清洗、去胶、剥离等过程产生的有机废气经通风橱或管道收集，通过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套沸石转轮+</w:t>
      </w:r>
      <w:r>
        <w:rPr>
          <w:rFonts w:hint="default" w:ascii="Times New Roman" w:hAnsi="Times New Roman" w:eastAsia="仿宋_GB2312" w:cs="Times New Roman"/>
          <w:color w:val="000000"/>
          <w:sz w:val="32"/>
          <w:szCs w:val="32"/>
          <w:lang w:val="en-US" w:eastAsia="zh-CN"/>
        </w:rPr>
        <w:t>CO</w:t>
      </w:r>
      <w:r>
        <w:rPr>
          <w:rFonts w:hint="eastAsia" w:ascii="仿宋_GB2312" w:hAnsi="仿宋_GB2312" w:eastAsia="仿宋_GB2312" w:cs="仿宋_GB2312"/>
          <w:color w:val="000000"/>
          <w:sz w:val="32"/>
          <w:szCs w:val="32"/>
          <w:lang w:val="en-US" w:eastAsia="zh-CN"/>
        </w:rPr>
        <w:t>催化燃烧装置处理，由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28</w:t>
      </w:r>
      <w:r>
        <w:rPr>
          <w:rFonts w:hint="eastAsia" w:ascii="仿宋_GB2312" w:hAnsi="仿宋_GB2312" w:eastAsia="仿宋_GB2312" w:cs="仿宋_GB2312"/>
          <w:color w:val="000000"/>
          <w:sz w:val="32"/>
          <w:szCs w:val="32"/>
          <w:lang w:val="en-US" w:eastAsia="zh-CN"/>
        </w:rPr>
        <w:t>米高排气筒排放；酸洗、蚀刻过程产生的酸性废气经通风橱或管道收集，与收集后的污水站臭气汇合，通过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套碱液洗涤塔装置喷淋吸收后，由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28</w:t>
      </w:r>
      <w:r>
        <w:rPr>
          <w:rFonts w:hint="eastAsia" w:ascii="仿宋_GB2312" w:hAnsi="仿宋_GB2312" w:eastAsia="仿宋_GB2312" w:cs="仿宋_GB2312"/>
          <w:color w:val="000000"/>
          <w:sz w:val="32"/>
          <w:szCs w:val="32"/>
          <w:lang w:val="en-US" w:eastAsia="zh-CN"/>
        </w:rPr>
        <w:t>米高排气筒排放；碱洗工艺过程产生的碱性废气经通风橱或管道收集，与通过设备自带电燃烧+水洗装置处理后的化学气相沉积废气汇合，通过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套酸液喷淋塔装置喷淋吸收后，由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28</w:t>
      </w:r>
      <w:r>
        <w:rPr>
          <w:rFonts w:hint="eastAsia" w:ascii="仿宋_GB2312" w:hAnsi="仿宋_GB2312" w:eastAsia="仿宋_GB2312" w:cs="仿宋_GB2312"/>
          <w:color w:val="000000"/>
          <w:sz w:val="32"/>
          <w:szCs w:val="32"/>
          <w:lang w:val="en-US" w:eastAsia="zh-CN"/>
        </w:rPr>
        <w:t>米高排气筒排放。</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项目运营期基片清洗废水、设备清洁废水、碱液洗涤塔排水、酸液喷淋塔排水、尾气处理系统排水、废水处理装置配制用水经自建废水处理设施处理后，与地面清洁废水、设备排浓水、经化粪池沉淀后的生活污水汇合，一并经厂区总排口达标排入市政污水管网，最终进入生态城水处理中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运营期</w:t>
      </w:r>
      <w:r>
        <w:rPr>
          <w:rFonts w:hint="eastAsia" w:ascii="仿宋_GB2312" w:hAnsi="仿宋_GB2312" w:eastAsia="仿宋_GB2312" w:cs="仿宋_GB2312"/>
          <w:color w:val="000000"/>
          <w:sz w:val="32"/>
          <w:szCs w:val="32"/>
          <w:lang w:val="en-US" w:eastAsia="zh-CN"/>
        </w:rPr>
        <w:t>空调换风装置、废水处理站各类泵、空气热源泵、风机</w:t>
      </w:r>
      <w:r>
        <w:rPr>
          <w:rFonts w:hint="eastAsia" w:ascii="仿宋_GB2312" w:hAnsi="仿宋_GB2312" w:eastAsia="仿宋_GB2312" w:cs="仿宋_GB2312"/>
          <w:color w:val="000000"/>
          <w:sz w:val="32"/>
          <w:szCs w:val="32"/>
        </w:rPr>
        <w:t>等应选用低噪声设备，并做好建筑隔声和设备隔声</w:t>
      </w:r>
      <w:r>
        <w:rPr>
          <w:rFonts w:hint="eastAsia" w:ascii="仿宋_GB2312" w:hAnsi="仿宋_GB2312" w:eastAsia="仿宋_GB2312" w:cs="仿宋_GB2312"/>
          <w:color w:val="000000"/>
          <w:sz w:val="32"/>
          <w:szCs w:val="32"/>
          <w:lang w:val="en-US" w:eastAsia="zh-CN"/>
        </w:rPr>
        <w:t>减振</w:t>
      </w:r>
      <w:r>
        <w:rPr>
          <w:rFonts w:hint="eastAsia" w:ascii="仿宋_GB2312" w:hAnsi="仿宋_GB2312" w:eastAsia="仿宋_GB2312" w:cs="仿宋_GB2312"/>
          <w:color w:val="000000"/>
          <w:sz w:val="32"/>
          <w:szCs w:val="32"/>
        </w:rPr>
        <w:t>措施，确保厂界噪声达标，避免扰民情况发生。</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生活垃圾分类收集，定期交由环卫部门清运；不合格品、废催化剂由厂家回收处理；废滤膜、废树脂、废过滤材料、废包装物等一般工业固体废物由物资回收部门回收；项目产生的废丙酮、废异丙醇、废缓冲氧化物刻蚀液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（GB18597-2001）</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加强环境管理，健全各种环保制度，统筹制订完备的事故防范、减缓措施和应急预案，强化环境风险管理，减轻事故影响。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sz w:val="32"/>
          <w:szCs w:val="32"/>
        </w:rPr>
        <w:t>五、本项目已取得由天津市滨海新区生态环境局出具的总量来源确认意见: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挥发性有机物</w:t>
      </w:r>
      <w:r>
        <w:rPr>
          <w:rFonts w:hint="eastAsia" w:eastAsia="仿宋_GB2312"/>
          <w:color w:val="000000"/>
          <w:sz w:val="32"/>
          <w:szCs w:val="32"/>
          <w:lang w:val="en-US" w:eastAsia="zh-CN"/>
        </w:rPr>
        <w:t>0.704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val="en-US" w:eastAsia="zh-CN"/>
        </w:rPr>
        <w:t>氮氧化物</w:t>
      </w:r>
      <w:r>
        <w:rPr>
          <w:rFonts w:hint="eastAsia" w:eastAsia="仿宋_GB2312" w:cs="Times New Roman"/>
          <w:color w:val="000000"/>
          <w:sz w:val="32"/>
          <w:szCs w:val="32"/>
          <w:lang w:val="en-US" w:eastAsia="zh-CN"/>
        </w:rPr>
        <w:t>0.0134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化学需氧量</w:t>
      </w:r>
      <w:r>
        <w:rPr>
          <w:rFonts w:hint="eastAsia" w:eastAsia="仿宋_GB2312"/>
          <w:color w:val="000000"/>
          <w:sz w:val="32"/>
          <w:szCs w:val="32"/>
          <w:lang w:val="en-US" w:eastAsia="zh-CN"/>
        </w:rPr>
        <w:t>1.5445</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_GB2312"/>
          <w:color w:val="000000"/>
          <w:sz w:val="32"/>
          <w:szCs w:val="32"/>
          <w:lang w:val="en-US" w:eastAsia="zh-CN"/>
        </w:rPr>
        <w:t>0.139</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总磷</w:t>
      </w:r>
      <w:r>
        <w:rPr>
          <w:rFonts w:hint="eastAsia" w:eastAsia="仿宋_GB2312"/>
          <w:color w:val="000000"/>
          <w:sz w:val="32"/>
          <w:szCs w:val="32"/>
          <w:lang w:val="en-US" w:eastAsia="zh-CN"/>
        </w:rPr>
        <w:t>0.0247</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val="en-US" w:eastAsia="zh-CN"/>
        </w:rPr>
        <w:t>，总氮</w:t>
      </w:r>
      <w:r>
        <w:rPr>
          <w:rFonts w:hint="eastAsia" w:eastAsia="仿宋_GB2312"/>
          <w:color w:val="000000"/>
          <w:sz w:val="32"/>
          <w:szCs w:val="32"/>
          <w:lang w:val="en-US" w:eastAsia="zh-CN"/>
        </w:rPr>
        <w:t>0.2162</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pPr>
      <w:r>
        <w:rPr>
          <w:rFonts w:hint="eastAsia" w:ascii="仿宋_GB2312" w:hAnsi="仿宋_GB2312" w:eastAsia="仿宋_GB2312" w:cs="仿宋_GB2312"/>
          <w:sz w:val="32"/>
          <w:szCs w:val="32"/>
        </w:rPr>
        <w:t>六、本项目执行标准</w:t>
      </w:r>
      <w:r>
        <w:rPr>
          <w:rFonts w:hint="eastAsia" w:ascii="仿宋_GB2312" w:hAnsi="华文仿宋" w:eastAsia="仿宋_GB2312"/>
          <w:color w:val="000000"/>
          <w:sz w:val="32"/>
          <w:szCs w:val="32"/>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lang w:eastAsia="zh-CN"/>
        </w:rPr>
      </w:pPr>
      <w:r>
        <w:rPr>
          <w:rFonts w:hint="eastAsia" w:eastAsia="仿宋_GB2312"/>
          <w:sz w:val="32"/>
          <w:szCs w:val="32"/>
          <w:lang w:val="en-US" w:eastAsia="zh-CN"/>
        </w:rPr>
        <w:t>1.</w:t>
      </w:r>
      <w:r>
        <w:rPr>
          <w:rFonts w:hint="eastAsia" w:eastAsia="仿宋_GB2312"/>
          <w:w w:val="90"/>
          <w:sz w:val="32"/>
          <w:szCs w:val="32"/>
        </w:rPr>
        <w:t>《工业企业挥发性有机物排放控制标准》</w:t>
      </w:r>
      <w:r>
        <w:rPr>
          <w:rFonts w:hint="default" w:ascii="Times New Roman" w:hAnsi="Times New Roman" w:eastAsia="仿宋_GB2312" w:cs="Times New Roman"/>
          <w:w w:val="90"/>
          <w:sz w:val="32"/>
          <w:szCs w:val="32"/>
        </w:rPr>
        <w:t>（DB12/524-2020）</w:t>
      </w:r>
      <w:r>
        <w:rPr>
          <w:rFonts w:hint="eastAsia" w:eastAsia="仿宋_GB2312"/>
          <w:w w:val="90"/>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《大气污染物综合排放标准》</w:t>
      </w:r>
      <w:r>
        <w:rPr>
          <w:rFonts w:hint="default" w:ascii="Times New Roman" w:hAnsi="Times New Roman" w:eastAsia="仿宋_GB2312" w:cs="Times New Roman"/>
          <w:sz w:val="32"/>
          <w:szCs w:val="32"/>
        </w:rPr>
        <w:t>（GB16297-1996）</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《恶臭污染物排放标准》</w:t>
      </w:r>
      <w:r>
        <w:rPr>
          <w:rFonts w:hint="default" w:ascii="Times New Roman" w:hAnsi="Times New Roman" w:eastAsia="仿宋_GB2312" w:cs="Times New Roman"/>
          <w:sz w:val="32"/>
          <w:szCs w:val="32"/>
        </w:rPr>
        <w:t>（DB12/059-2018）</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4.</w:t>
      </w:r>
      <w:r>
        <w:rPr>
          <w:rFonts w:hint="eastAsia" w:eastAsia="仿宋_GB2312"/>
          <w:sz w:val="32"/>
          <w:szCs w:val="32"/>
        </w:rPr>
        <w:t>《电子工业水污染物排放标准》</w:t>
      </w:r>
      <w:r>
        <w:rPr>
          <w:rFonts w:hint="default" w:ascii="Times New Roman" w:hAnsi="Times New Roman" w:eastAsia="仿宋_GB2312" w:cs="Times New Roman"/>
          <w:sz w:val="32"/>
          <w:szCs w:val="32"/>
        </w:rPr>
        <w:t>（GB 39731-2020）</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lang w:val="en-US" w:eastAsia="zh-CN"/>
        </w:rPr>
        <w:t>5.</w:t>
      </w:r>
      <w:r>
        <w:rPr>
          <w:rFonts w:hint="eastAsia" w:ascii="仿宋_GB2312" w:hAnsi="仿宋_GB2312" w:eastAsia="仿宋_GB2312" w:cs="仿宋_GB2312"/>
          <w:sz w:val="32"/>
          <w:szCs w:val="32"/>
        </w:rPr>
        <w:t>《污水综合排放标准》</w:t>
      </w:r>
      <w:r>
        <w:rPr>
          <w:rFonts w:hint="default" w:ascii="Times New Roman" w:hAnsi="Times New Roman" w:eastAsia="仿宋_GB2312" w:cs="Times New Roman"/>
          <w:sz w:val="32"/>
          <w:szCs w:val="32"/>
        </w:rPr>
        <w:t>（DB12/356-2018）</w:t>
      </w:r>
      <w:r>
        <w:rPr>
          <w:rFonts w:hint="eastAsia" w:ascii="仿宋_GB2312" w:hAnsi="仿宋_GB2312" w:eastAsia="仿宋_GB2312" w:cs="仿宋_GB2312"/>
          <w:sz w:val="32"/>
          <w:szCs w:val="32"/>
        </w:rPr>
        <w:t>，三级；</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lang w:eastAsia="zh-CN"/>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华文仿宋" w:eastAsia="仿宋_GB2312"/>
          <w:color w:val="000000"/>
          <w:sz w:val="32"/>
          <w:szCs w:val="32"/>
        </w:rPr>
        <w:t>《工业企业厂界环境噪声排放标准》</w:t>
      </w:r>
      <w:r>
        <w:rPr>
          <w:rFonts w:hint="default" w:ascii="Times New Roman" w:hAnsi="Times New Roman" w:eastAsia="仿宋_GB2312" w:cs="Times New Roman"/>
          <w:color w:val="000000"/>
          <w:sz w:val="32"/>
          <w:szCs w:val="32"/>
        </w:rPr>
        <w:t>（GB12348-2008）</w:t>
      </w:r>
      <w:r>
        <w:rPr>
          <w:rFonts w:hint="eastAsia" w:ascii="仿宋_GB2312" w:hAnsi="华文仿宋"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lang w:eastAsia="zh-CN"/>
        </w:rPr>
      </w:pPr>
      <w:r>
        <w:rPr>
          <w:rFonts w:hint="default" w:ascii="Times New Roman" w:hAnsi="Times New Roman" w:eastAsia="仿宋_GB2312" w:cs="Times New Roman"/>
          <w:color w:val="000000"/>
          <w:sz w:val="32"/>
          <w:szCs w:val="32"/>
          <w:lang w:val="en-US" w:eastAsia="zh-CN"/>
        </w:rPr>
        <w:t>7.</w:t>
      </w:r>
      <w:r>
        <w:rPr>
          <w:rFonts w:hint="eastAsia" w:ascii="仿宋_GB2312" w:hAnsi="华文仿宋" w:eastAsia="仿宋_GB2312"/>
          <w:color w:val="000000"/>
          <w:sz w:val="32"/>
          <w:szCs w:val="32"/>
        </w:rPr>
        <w:t>《一般工业固体废物贮存和填埋污染控制标准》</w:t>
      </w:r>
      <w:r>
        <w:rPr>
          <w:rFonts w:hint="default" w:ascii="Times New Roman" w:hAnsi="Times New Roman" w:eastAsia="仿宋_GB2312" w:cs="Times New Roman"/>
          <w:color w:val="000000"/>
          <w:sz w:val="32"/>
          <w:szCs w:val="32"/>
        </w:rPr>
        <w:t>（GB18599-2020）</w:t>
      </w:r>
      <w:r>
        <w:rPr>
          <w:rFonts w:hint="eastAsia"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pPr>
      <w:r>
        <w:rPr>
          <w:rFonts w:hint="default" w:ascii="Times New Roman" w:hAnsi="Times New Roman" w:eastAsia="仿宋_GB2312" w:cs="Times New Roman"/>
          <w:color w:val="000000"/>
          <w:sz w:val="32"/>
          <w:szCs w:val="32"/>
          <w:lang w:val="en-US" w:eastAsia="zh-CN"/>
        </w:rPr>
        <w:t>8.</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危险废物贮存污染控制标准</w:t>
      </w:r>
      <w:r>
        <w:rPr>
          <w:rFonts w:hint="eastAsia" w:ascii="仿宋_GB2312" w:hAnsi="华文仿宋" w:eastAsia="仿宋_GB2312"/>
          <w:color w:val="000000"/>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GB18597-2001</w:t>
      </w:r>
      <w:r>
        <w:rPr>
          <w:rFonts w:hint="default" w:ascii="Times New Roman" w:hAnsi="Times New Roman" w:eastAsia="仿宋_GB2312" w:cs="Times New Roman"/>
          <w:color w:val="000000"/>
          <w:sz w:val="32"/>
          <w:szCs w:val="32"/>
          <w:lang w:eastAsia="zh-CN"/>
        </w:rPr>
        <w:t>）</w:t>
      </w:r>
      <w:r>
        <w:rPr>
          <w:rFonts w:hint="eastAsia" w:ascii="仿宋_GB2312" w:hAnsi="华文仿宋" w:eastAsia="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spacing w:line="640" w:lineRule="exact"/>
        <w:jc w:val="both"/>
        <w:textAlignment w:val="auto"/>
      </w:pPr>
    </w:p>
    <w:p/>
    <w:p/>
    <w:p>
      <w:pPr>
        <w:keepNext w:val="0"/>
        <w:keepLines w:val="0"/>
        <w:pageBreakBefore w:val="0"/>
        <w:widowControl w:val="0"/>
        <w:kinsoku/>
        <w:wordWrap/>
        <w:overflowPunct/>
        <w:topLinePunct w:val="0"/>
        <w:autoSpaceDE/>
        <w:autoSpaceDN/>
        <w:bidi w:val="0"/>
        <w:spacing w:line="640" w:lineRule="exact"/>
        <w:jc w:val="right"/>
        <w:textAlignment w:val="auto"/>
        <w:rPr>
          <w:rFonts w:ascii="仿宋_GB2312" w:hAnsi="仿宋"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spacing w:line="640" w:lineRule="exact"/>
        <w:jc w:val="both"/>
        <w:textAlignment w:val="auto"/>
        <w:rPr>
          <w:rFonts w:eastAsia="仿宋_GB2312"/>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084C"/>
    <w:rsid w:val="137168FC"/>
    <w:rsid w:val="1CBE7793"/>
    <w:rsid w:val="22617E7E"/>
    <w:rsid w:val="25553A1B"/>
    <w:rsid w:val="2BA45187"/>
    <w:rsid w:val="32090375"/>
    <w:rsid w:val="36AD207A"/>
    <w:rsid w:val="36F317AF"/>
    <w:rsid w:val="3F770187"/>
    <w:rsid w:val="429D02E3"/>
    <w:rsid w:val="43A86645"/>
    <w:rsid w:val="445C0373"/>
    <w:rsid w:val="458A5097"/>
    <w:rsid w:val="4BEF22C9"/>
    <w:rsid w:val="4DCA105D"/>
    <w:rsid w:val="4F766707"/>
    <w:rsid w:val="515324E1"/>
    <w:rsid w:val="53B62B8E"/>
    <w:rsid w:val="58327D06"/>
    <w:rsid w:val="64087D97"/>
    <w:rsid w:val="6607579C"/>
    <w:rsid w:val="68720F07"/>
    <w:rsid w:val="6D581058"/>
    <w:rsid w:val="6DBA3F6A"/>
    <w:rsid w:val="6EEC5B30"/>
    <w:rsid w:val="70724553"/>
    <w:rsid w:val="7D89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2023-02-06T02:53:00Z</dcterms:created>
  <dc:creator>hp</dc:creator>
  <cp:lastModifiedBy>水笔仔</cp:lastModifiedBy>
  <dcterms:modified xsi:type="dcterms:W3CDTF">2023-02-14T02:25:23Z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