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color w:val="000000" w:themeColor="text1"/>
          <w:sz w:val="44"/>
          <w:szCs w:val="44"/>
        </w:rPr>
      </w:pPr>
      <w:r>
        <w:rPr>
          <w:rFonts w:hint="eastAsia" w:ascii="方正小标宋简体" w:hAnsi="黑体" w:eastAsia="方正小标宋简体"/>
          <w:color w:val="000000" w:themeColor="text1"/>
          <w:sz w:val="44"/>
          <w:szCs w:val="44"/>
        </w:rPr>
        <w:t>关于对中新天津生态城可再生能源循环利用</w:t>
      </w:r>
    </w:p>
    <w:p>
      <w:pPr>
        <w:spacing w:line="640" w:lineRule="exact"/>
        <w:jc w:val="center"/>
        <w:rPr>
          <w:rFonts w:ascii="方正小标宋简体" w:hAnsi="黑体" w:eastAsia="方正小标宋简体"/>
          <w:color w:val="000000" w:themeColor="text1"/>
          <w:sz w:val="44"/>
          <w:szCs w:val="44"/>
        </w:rPr>
      </w:pPr>
      <w:r>
        <w:rPr>
          <w:rFonts w:hint="eastAsia" w:ascii="方正小标宋简体" w:hAnsi="黑体" w:eastAsia="方正小标宋简体"/>
          <w:color w:val="000000" w:themeColor="text1"/>
          <w:sz w:val="44"/>
          <w:szCs w:val="44"/>
        </w:rPr>
        <w:t>工程环境影响报告书的批复</w:t>
      </w:r>
    </w:p>
    <w:p>
      <w:pPr>
        <w:spacing w:line="640" w:lineRule="exact"/>
        <w:jc w:val="center"/>
        <w:rPr>
          <w:rFonts w:eastAsia="仿宋_GB2312"/>
          <w:bCs/>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天津生态城水务投资建设有限公司</w:t>
      </w:r>
      <w:r>
        <w:rPr>
          <w:rFonts w:hint="eastAsia" w:ascii="仿宋_GB2312" w:hAnsi="仿宋"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仿宋_GB2312" w:hAnsi="仿宋" w:eastAsia="仿宋_GB2312"/>
          <w:color w:val="000000"/>
          <w:kern w:val="0"/>
          <w:sz w:val="32"/>
          <w:szCs w:val="32"/>
        </w:rPr>
      </w:pPr>
      <w:r>
        <w:rPr>
          <w:rFonts w:hint="eastAsia" w:ascii="仿宋_GB2312" w:hAnsi="仿宋" w:eastAsia="仿宋_GB2312"/>
          <w:color w:val="000000"/>
          <w:sz w:val="32"/>
          <w:szCs w:val="32"/>
        </w:rPr>
        <w:t>你单位呈报的《中新天津生态城可再生能源循环利用工程</w:t>
      </w:r>
      <w:r>
        <w:rPr>
          <w:rFonts w:hint="eastAsia" w:ascii="仿宋_GB2312" w:hAnsi="仿宋" w:eastAsia="仿宋_GB2312"/>
          <w:color w:val="000000"/>
          <w:kern w:val="0"/>
          <w:sz w:val="32"/>
          <w:szCs w:val="32"/>
        </w:rPr>
        <w:t>环境影响报告</w:t>
      </w:r>
      <w:r>
        <w:rPr>
          <w:rFonts w:hint="eastAsia" w:ascii="仿宋_GB2312" w:hAnsi="仿宋" w:eastAsia="仿宋_GB2312"/>
          <w:color w:val="000000"/>
          <w:kern w:val="0"/>
          <w:sz w:val="32"/>
          <w:szCs w:val="32"/>
          <w:lang w:val="en-US" w:eastAsia="zh-CN"/>
        </w:rPr>
        <w:t>书</w:t>
      </w:r>
      <w:r>
        <w:rPr>
          <w:rFonts w:hint="eastAsia" w:ascii="仿宋_GB2312" w:hAnsi="仿宋" w:eastAsia="仿宋_GB2312"/>
          <w:color w:val="000000"/>
          <w:sz w:val="32"/>
          <w:szCs w:val="32"/>
        </w:rPr>
        <w:t>》等文件已收悉。经研究，现批复如下：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项目概况和环境</w:t>
      </w:r>
      <w:r>
        <w:rPr>
          <w:rFonts w:hint="eastAsia" w:ascii="仿宋_GB2312" w:hAnsi="仿宋" w:eastAsia="仿宋_GB2312"/>
          <w:color w:val="000000"/>
          <w:sz w:val="32"/>
          <w:szCs w:val="32"/>
          <w:lang w:val="en-US" w:eastAsia="zh-CN"/>
        </w:rPr>
        <w:t>可行性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中新天津生态城可再生能源循环利用工程</w:t>
      </w:r>
      <w:r>
        <w:rPr>
          <w:rFonts w:hint="eastAsia" w:ascii="仿宋_GB2312" w:hAnsi="仿宋" w:eastAsia="仿宋_GB2312"/>
          <w:color w:val="000000"/>
          <w:sz w:val="32"/>
          <w:szCs w:val="32"/>
          <w:lang w:val="en-US" w:eastAsia="zh-CN"/>
        </w:rPr>
        <w:t>位于天津滨海绕城高速旁，渔航路北侧，占地面积</w:t>
      </w:r>
      <w:r>
        <w:rPr>
          <w:rFonts w:hint="default" w:ascii="Times New Roman" w:hAnsi="Times New Roman" w:eastAsia="仿宋_GB2312" w:cs="Times New Roman"/>
          <w:color w:val="000000"/>
          <w:sz w:val="32"/>
          <w:szCs w:val="32"/>
          <w:lang w:val="en-US" w:eastAsia="zh-CN"/>
        </w:rPr>
        <w:t>43011.5</w:t>
      </w:r>
      <w:r>
        <w:rPr>
          <w:rFonts w:hint="eastAsia" w:ascii="仿宋_GB2312" w:hAnsi="仿宋" w:eastAsia="仿宋_GB2312"/>
          <w:color w:val="000000"/>
          <w:sz w:val="32"/>
          <w:szCs w:val="32"/>
          <w:lang w:val="en-US" w:eastAsia="zh-CN"/>
        </w:rPr>
        <w:t>平方米，建筑面积</w:t>
      </w:r>
      <w:r>
        <w:rPr>
          <w:rFonts w:hint="default" w:ascii="Times New Roman" w:hAnsi="Times New Roman" w:eastAsia="仿宋_GB2312" w:cs="Times New Roman"/>
          <w:color w:val="000000"/>
          <w:sz w:val="32"/>
          <w:szCs w:val="32"/>
          <w:lang w:val="en-US" w:eastAsia="zh-CN"/>
        </w:rPr>
        <w:t>25358.09</w:t>
      </w:r>
      <w:r>
        <w:rPr>
          <w:rFonts w:hint="eastAsia" w:ascii="仿宋_GB2312" w:hAnsi="仿宋" w:eastAsia="仿宋_GB2312"/>
          <w:color w:val="000000"/>
          <w:sz w:val="32"/>
          <w:szCs w:val="32"/>
          <w:lang w:val="en-US" w:eastAsia="zh-CN"/>
        </w:rPr>
        <w:t>平方米。项目用地为两个相邻地块，分为东南地块和西北地块，其中东南地块包括展示区、预处理区、厌氧消化和沼气处理区、沼渣处理区，污水处理区；西北地块包括消防水池和泵房、可回收物区等辅助区域。项目建成后预计日处理厨余垃圾</w:t>
      </w:r>
      <w:r>
        <w:rPr>
          <w:rFonts w:hint="default" w:ascii="Times New Roman" w:hAnsi="Times New Roman" w:eastAsia="仿宋_GB2312" w:cs="Times New Roman"/>
          <w:color w:val="000000"/>
          <w:sz w:val="32"/>
          <w:szCs w:val="32"/>
          <w:lang w:val="en-US" w:eastAsia="zh-CN"/>
        </w:rPr>
        <w:t>50</w:t>
      </w:r>
      <w:r>
        <w:rPr>
          <w:rFonts w:hint="eastAsia" w:ascii="仿宋_GB2312" w:hAnsi="仿宋" w:eastAsia="仿宋_GB2312"/>
          <w:color w:val="000000"/>
          <w:sz w:val="32"/>
          <w:szCs w:val="32"/>
          <w:lang w:val="en-US" w:eastAsia="zh-CN"/>
        </w:rPr>
        <w:t>吨、餐饮垃圾</w:t>
      </w:r>
      <w:r>
        <w:rPr>
          <w:rFonts w:hint="default" w:ascii="Times New Roman" w:hAnsi="Times New Roman" w:eastAsia="仿宋_GB2312" w:cs="Times New Roman"/>
          <w:color w:val="000000"/>
          <w:sz w:val="32"/>
          <w:szCs w:val="32"/>
          <w:lang w:val="en-US" w:eastAsia="zh-CN"/>
        </w:rPr>
        <w:t>10</w:t>
      </w:r>
      <w:r>
        <w:rPr>
          <w:rFonts w:hint="eastAsia" w:ascii="仿宋_GB2312" w:hAnsi="仿宋" w:eastAsia="仿宋_GB2312"/>
          <w:color w:val="000000"/>
          <w:sz w:val="32"/>
          <w:szCs w:val="32"/>
          <w:lang w:val="en-US" w:eastAsia="zh-CN"/>
        </w:rPr>
        <w:t>吨、污水厂脱水污泥</w:t>
      </w:r>
      <w:r>
        <w:rPr>
          <w:rFonts w:hint="default" w:ascii="Times New Roman" w:hAnsi="Times New Roman" w:eastAsia="仿宋_GB2312" w:cs="Times New Roman"/>
          <w:color w:val="000000"/>
          <w:sz w:val="32"/>
          <w:szCs w:val="32"/>
          <w:lang w:val="en-US" w:eastAsia="zh-CN"/>
        </w:rPr>
        <w:t>10</w:t>
      </w:r>
      <w:r>
        <w:rPr>
          <w:rFonts w:hint="eastAsia" w:ascii="仿宋_GB2312" w:hAnsi="仿宋" w:eastAsia="仿宋_GB2312"/>
          <w:color w:val="000000"/>
          <w:sz w:val="32"/>
          <w:szCs w:val="32"/>
          <w:lang w:val="en-US" w:eastAsia="zh-CN"/>
        </w:rPr>
        <w:t>吨、园林垃圾</w:t>
      </w:r>
      <w:r>
        <w:rPr>
          <w:rFonts w:hint="default" w:ascii="Times New Roman" w:hAnsi="Times New Roman" w:eastAsia="仿宋_GB2312" w:cs="Times New Roman"/>
          <w:color w:val="000000"/>
          <w:sz w:val="32"/>
          <w:szCs w:val="32"/>
          <w:lang w:val="en-US" w:eastAsia="zh-CN"/>
        </w:rPr>
        <w:t>25</w:t>
      </w:r>
      <w:r>
        <w:rPr>
          <w:rFonts w:hint="eastAsia" w:ascii="仿宋_GB2312" w:hAnsi="仿宋" w:eastAsia="仿宋_GB2312"/>
          <w:color w:val="000000"/>
          <w:sz w:val="32"/>
          <w:szCs w:val="32"/>
          <w:lang w:val="en-US" w:eastAsia="zh-CN"/>
        </w:rPr>
        <w:t>吨、生活源可回收物</w:t>
      </w:r>
      <w:r>
        <w:rPr>
          <w:rFonts w:hint="default" w:ascii="Times New Roman" w:hAnsi="Times New Roman" w:eastAsia="仿宋_GB2312" w:cs="Times New Roman"/>
          <w:color w:val="000000"/>
          <w:sz w:val="32"/>
          <w:szCs w:val="32"/>
          <w:lang w:val="en-US" w:eastAsia="zh-CN"/>
        </w:rPr>
        <w:t>10</w:t>
      </w:r>
      <w:r>
        <w:rPr>
          <w:rFonts w:hint="eastAsia" w:ascii="仿宋_GB2312" w:hAnsi="仿宋" w:eastAsia="仿宋_GB2312"/>
          <w:color w:val="000000"/>
          <w:sz w:val="32"/>
          <w:szCs w:val="32"/>
          <w:lang w:val="en-US" w:eastAsia="zh-CN"/>
        </w:rPr>
        <w:t>吨。工程总投资</w:t>
      </w:r>
      <w:r>
        <w:rPr>
          <w:rFonts w:hint="default" w:ascii="Times New Roman" w:hAnsi="Times New Roman" w:eastAsia="仿宋_GB2312" w:cs="Times New Roman"/>
          <w:color w:val="000000"/>
          <w:sz w:val="32"/>
          <w:szCs w:val="32"/>
          <w:lang w:val="en-US" w:eastAsia="zh-CN"/>
        </w:rPr>
        <w:t>32288.2</w:t>
      </w:r>
      <w:r>
        <w:rPr>
          <w:rFonts w:hint="eastAsia" w:ascii="仿宋_GB2312" w:hAnsi="仿宋" w:eastAsia="仿宋_GB2312"/>
          <w:color w:val="000000"/>
          <w:sz w:val="32"/>
          <w:szCs w:val="32"/>
          <w:lang w:val="en-US" w:eastAsia="zh-CN"/>
        </w:rPr>
        <w:t>万元，其中环保投资</w:t>
      </w:r>
      <w:r>
        <w:rPr>
          <w:rFonts w:hint="default" w:ascii="Times New Roman" w:hAnsi="Times New Roman" w:eastAsia="仿宋_GB2312" w:cs="Times New Roman"/>
          <w:color w:val="000000"/>
          <w:sz w:val="32"/>
          <w:szCs w:val="32"/>
          <w:lang w:val="en-US" w:eastAsia="zh-CN"/>
        </w:rPr>
        <w:t>2006</w:t>
      </w:r>
      <w:r>
        <w:rPr>
          <w:rFonts w:hint="eastAsia" w:ascii="仿宋_GB2312" w:hAnsi="仿宋" w:eastAsia="仿宋_GB2312"/>
          <w:color w:val="000000"/>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eastAsia="仿宋_GB2312"/>
          <w:color w:val="000000"/>
          <w:sz w:val="32"/>
          <w:szCs w:val="32"/>
        </w:rPr>
      </w:pPr>
      <w:r>
        <w:rPr>
          <w:rFonts w:hint="eastAsia" w:ascii="仿宋_GB2312" w:hAnsi="仿宋" w:eastAsia="仿宋_GB2312"/>
          <w:color w:val="000000"/>
          <w:sz w:val="32"/>
          <w:szCs w:val="32"/>
        </w:rPr>
        <w:t>项目建设内容符合相关产业政策及生态城总体规划。</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eastAsia" w:eastAsia="仿宋_GB2312"/>
          <w:color w:val="000000"/>
          <w:sz w:val="32"/>
          <w:szCs w:val="32"/>
        </w:rPr>
        <w:t>年</w:t>
      </w:r>
      <w:r>
        <w:rPr>
          <w:rFonts w:hint="default" w:ascii="Times New Roman" w:hAnsi="Times New Roman" w:eastAsia="仿宋_GB2312" w:cs="Times New Roman"/>
          <w:color w:val="000000"/>
          <w:sz w:val="32"/>
          <w:szCs w:val="32"/>
          <w:lang w:val="en-US" w:eastAsia="zh-CN"/>
        </w:rPr>
        <w:t>3</w:t>
      </w:r>
      <w:r>
        <w:rPr>
          <w:rFonts w:hint="eastAsia" w:eastAsia="仿宋_GB2312"/>
          <w:color w:val="000000"/>
          <w:sz w:val="32"/>
          <w:szCs w:val="32"/>
        </w:rPr>
        <w:t>月</w:t>
      </w:r>
      <w:r>
        <w:rPr>
          <w:rFonts w:hint="default" w:ascii="Times New Roman" w:hAnsi="Times New Roman" w:eastAsia="仿宋_GB2312" w:cs="Times New Roman"/>
          <w:color w:val="000000"/>
          <w:sz w:val="32"/>
          <w:szCs w:val="32"/>
          <w:lang w:val="en-US" w:eastAsia="zh-CN"/>
        </w:rPr>
        <w:t>30</w:t>
      </w:r>
      <w:r>
        <w:rPr>
          <w:rFonts w:hint="eastAsia" w:eastAsia="仿宋_GB2312"/>
          <w:color w:val="000000"/>
          <w:sz w:val="32"/>
          <w:szCs w:val="32"/>
        </w:rPr>
        <w:t>日至</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eastAsia" w:eastAsia="仿宋_GB2312"/>
          <w:color w:val="000000"/>
          <w:sz w:val="32"/>
          <w:szCs w:val="32"/>
        </w:rPr>
        <w:t>年</w:t>
      </w:r>
      <w:r>
        <w:rPr>
          <w:rFonts w:hint="default" w:ascii="Times New Roman" w:hAnsi="Times New Roman" w:eastAsia="仿宋_GB2312" w:cs="Times New Roman"/>
          <w:color w:val="000000"/>
          <w:sz w:val="32"/>
          <w:szCs w:val="32"/>
          <w:lang w:val="en-US" w:eastAsia="zh-CN"/>
        </w:rPr>
        <w:t>4</w:t>
      </w:r>
      <w:r>
        <w:rPr>
          <w:rFonts w:hint="eastAsia" w:eastAsia="仿宋_GB2312"/>
          <w:color w:val="000000"/>
          <w:sz w:val="32"/>
          <w:szCs w:val="32"/>
        </w:rPr>
        <w:t>月</w:t>
      </w:r>
      <w:r>
        <w:rPr>
          <w:rFonts w:hint="default" w:ascii="Times New Roman" w:hAnsi="Times New Roman" w:eastAsia="仿宋_GB2312" w:cs="Times New Roman"/>
          <w:color w:val="000000"/>
          <w:sz w:val="32"/>
          <w:szCs w:val="32"/>
          <w:lang w:val="en-US" w:eastAsia="zh-CN"/>
        </w:rPr>
        <w:t>13</w:t>
      </w:r>
      <w:r>
        <w:rPr>
          <w:rFonts w:hint="eastAsia" w:eastAsia="仿宋_GB2312"/>
          <w:color w:val="000000"/>
          <w:sz w:val="32"/>
          <w:szCs w:val="32"/>
        </w:rPr>
        <w:t>日</w:t>
      </w:r>
      <w:r>
        <w:rPr>
          <w:rFonts w:hint="eastAsia" w:ascii="仿宋_GB2312" w:hAnsi="仿宋" w:eastAsia="仿宋_GB2312"/>
          <w:color w:val="000000"/>
          <w:sz w:val="32"/>
          <w:szCs w:val="32"/>
        </w:rPr>
        <w:t>、</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1</w:t>
      </w:r>
      <w:r>
        <w:rPr>
          <w:rFonts w:hint="eastAsia" w:eastAsia="仿宋_GB2312"/>
          <w:color w:val="000000"/>
          <w:sz w:val="32"/>
          <w:szCs w:val="32"/>
        </w:rPr>
        <w:t>年</w:t>
      </w:r>
      <w:r>
        <w:rPr>
          <w:rFonts w:hint="default" w:ascii="Times New Roman" w:hAnsi="Times New Roman" w:eastAsia="仿宋_GB2312" w:cs="Times New Roman"/>
          <w:color w:val="000000"/>
          <w:sz w:val="32"/>
          <w:szCs w:val="32"/>
          <w:lang w:val="en-US" w:eastAsia="zh-CN"/>
        </w:rPr>
        <w:t>4</w:t>
      </w:r>
      <w:r>
        <w:rPr>
          <w:rFonts w:hint="eastAsia" w:eastAsia="仿宋_GB2312"/>
          <w:color w:val="000000"/>
          <w:sz w:val="32"/>
          <w:szCs w:val="32"/>
        </w:rPr>
        <w:t>月</w:t>
      </w:r>
      <w:r>
        <w:rPr>
          <w:rFonts w:hint="default" w:ascii="Times New Roman" w:hAnsi="Times New Roman" w:eastAsia="仿宋_GB2312" w:cs="Times New Roman"/>
          <w:color w:val="000000"/>
          <w:sz w:val="32"/>
          <w:szCs w:val="32"/>
          <w:lang w:val="en-US" w:eastAsia="zh-CN"/>
        </w:rPr>
        <w:t>14</w:t>
      </w:r>
      <w:r>
        <w:rPr>
          <w:rFonts w:hint="eastAsia" w:eastAsia="仿宋_GB2312"/>
          <w:color w:val="000000"/>
          <w:sz w:val="32"/>
          <w:szCs w:val="32"/>
        </w:rPr>
        <w:t>日至</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 xml:space="preserve">1 </w:t>
      </w:r>
      <w:r>
        <w:rPr>
          <w:rFonts w:hint="eastAsia" w:eastAsia="仿宋_GB2312"/>
          <w:color w:val="000000"/>
          <w:sz w:val="32"/>
          <w:szCs w:val="32"/>
        </w:rPr>
        <w:t>年</w:t>
      </w:r>
      <w:r>
        <w:rPr>
          <w:rFonts w:hint="default" w:ascii="Times New Roman" w:hAnsi="Times New Roman" w:eastAsia="仿宋_GB2312" w:cs="Times New Roman"/>
          <w:color w:val="000000"/>
          <w:sz w:val="32"/>
          <w:szCs w:val="32"/>
          <w:lang w:val="en-US" w:eastAsia="zh-CN"/>
        </w:rPr>
        <w:t>4</w:t>
      </w:r>
      <w:r>
        <w:rPr>
          <w:rFonts w:hint="eastAsia" w:eastAsia="仿宋_GB2312"/>
          <w:color w:val="000000"/>
          <w:sz w:val="32"/>
          <w:szCs w:val="32"/>
        </w:rPr>
        <w:t>月</w:t>
      </w:r>
      <w:r>
        <w:rPr>
          <w:rFonts w:hint="default" w:ascii="Times New Roman" w:hAnsi="Times New Roman" w:eastAsia="仿宋_GB2312" w:cs="Times New Roman"/>
          <w:color w:val="000000"/>
          <w:sz w:val="32"/>
          <w:szCs w:val="32"/>
          <w:lang w:val="en-US" w:eastAsia="zh-CN"/>
        </w:rPr>
        <w:t>20</w:t>
      </w:r>
      <w:r>
        <w:rPr>
          <w:rFonts w:hint="eastAsia" w:eastAsia="仿宋_GB2312"/>
          <w:color w:val="000000"/>
          <w:sz w:val="32"/>
          <w:szCs w:val="32"/>
        </w:rPr>
        <w:t>日</w:t>
      </w:r>
      <w:r>
        <w:rPr>
          <w:rFonts w:hint="eastAsia" w:ascii="仿宋_GB2312" w:hAnsi="仿宋" w:eastAsia="仿宋_GB2312"/>
          <w:color w:val="000000"/>
          <w:sz w:val="32"/>
          <w:szCs w:val="32"/>
        </w:rPr>
        <w:t>期间，我局将该项目有关情况在中新天津生态城网站进行了公示，根据环境影响评价报告</w:t>
      </w:r>
      <w:r>
        <w:rPr>
          <w:rFonts w:hint="eastAsia" w:ascii="仿宋_GB2312" w:hAnsi="仿宋" w:eastAsia="仿宋_GB2312"/>
          <w:color w:val="000000"/>
          <w:sz w:val="32"/>
          <w:szCs w:val="32"/>
          <w:lang w:val="en-US" w:eastAsia="zh-CN"/>
        </w:rPr>
        <w:t>书</w:t>
      </w:r>
      <w:r>
        <w:rPr>
          <w:rFonts w:hint="eastAsia" w:ascii="仿宋_GB2312" w:hAnsi="仿宋" w:eastAsia="仿宋_GB2312"/>
          <w:color w:val="000000"/>
          <w:sz w:val="32"/>
          <w:szCs w:val="32"/>
        </w:rPr>
        <w:t>结论和公众意见反馈情况，在严格落实各项污染防治、各类污染物稳定达标排放的前提下，原则同意本项目建设。</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二、认真落实各项污染防治措施，并重点做好以下工作：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20" w:lineRule="exact"/>
        <w:ind w:left="0" w:right="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1.施工期间应严格按照《中新天津生态城绿色施工技术管理规程》开展绿色施工管理，避免项目施工对环境造成的负面影响。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20" w:lineRule="exact"/>
        <w:ind w:left="0" w:right="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运营期间餐饮垃圾和厨余垃圾沥水、挤压水，污泥脱水，沼渣脱水，车辆冲洗水等废水进入高浓度污水处理装置处理；车间地面冲洗水，初期雨水，生活污水，除臭废水等废水进入低浓度污水处理装置处理；锅炉排浓水、离子交换树脂反冲洗水、冷却循环系统排浓水等废水，与经过污水处理站预处理后的废水混合，经厂区总排口排放至市政管网，近期</w:t>
      </w:r>
      <w:r>
        <w:rPr>
          <w:rFonts w:hint="eastAsia" w:eastAsia="仿宋_GB2312" w:cs="Times New Roman"/>
          <w:kern w:val="0"/>
          <w:sz w:val="32"/>
          <w:szCs w:val="32"/>
          <w:lang w:val="en-US" w:eastAsia="zh-CN"/>
        </w:rPr>
        <w:t>排</w:t>
      </w:r>
      <w:r>
        <w:rPr>
          <w:rFonts w:hint="default" w:ascii="Times New Roman" w:hAnsi="Times New Roman" w:eastAsia="仿宋_GB2312" w:cs="Times New Roman"/>
          <w:kern w:val="0"/>
          <w:sz w:val="32"/>
          <w:szCs w:val="32"/>
          <w:lang w:val="en-US" w:eastAsia="zh-CN"/>
        </w:rPr>
        <w:t>入生态城水处理中心集中处理，管网切改后排入中心渔港污水处理厂处理。</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20" w:lineRule="exact"/>
        <w:ind w:left="0" w:right="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运营期间综合预处理车间废气经“二级化学洗涤＋生物滤池”处理后通过24米高排气筒达标排放；堆肥车间混料间、料仓整体引风，堆肥装置废气密闭收集，经“二级化学洗涤＋生物滤池”处理后通过18米高排气筒达标排放；污水处理站各池体均</w:t>
      </w:r>
      <w:r>
        <w:rPr>
          <w:rFonts w:hint="eastAsia" w:eastAsia="仿宋_GB2312" w:cs="Times New Roman"/>
          <w:kern w:val="0"/>
          <w:sz w:val="32"/>
          <w:szCs w:val="32"/>
          <w:lang w:val="en-US" w:eastAsia="zh-CN"/>
        </w:rPr>
        <w:t>采用</w:t>
      </w:r>
      <w:r>
        <w:rPr>
          <w:rFonts w:hint="default" w:ascii="Times New Roman" w:hAnsi="Times New Roman" w:eastAsia="仿宋_GB2312" w:cs="Times New Roman"/>
          <w:kern w:val="0"/>
          <w:sz w:val="32"/>
          <w:szCs w:val="32"/>
          <w:lang w:val="en-US" w:eastAsia="zh-CN"/>
        </w:rPr>
        <w:t>加盖密闭微负压</w:t>
      </w:r>
      <w:r>
        <w:rPr>
          <w:rFonts w:hint="eastAsia" w:eastAsia="仿宋_GB2312" w:cs="Times New Roman"/>
          <w:kern w:val="0"/>
          <w:sz w:val="32"/>
          <w:szCs w:val="32"/>
          <w:lang w:val="en-US" w:eastAsia="zh-CN"/>
        </w:rPr>
        <w:t>措施，</w:t>
      </w:r>
      <w:r>
        <w:rPr>
          <w:rFonts w:hint="default" w:ascii="Times New Roman" w:hAnsi="Times New Roman" w:eastAsia="仿宋_GB2312" w:cs="Times New Roman"/>
          <w:kern w:val="0"/>
          <w:sz w:val="32"/>
          <w:szCs w:val="32"/>
          <w:lang w:val="en-US" w:eastAsia="zh-CN"/>
        </w:rPr>
        <w:t>设有废气收集装置引风收集，收集的废气经“二级化学洗涤＋生物滤池”处理后通过15米高排气筒达标排放；脱氨系统废气经“二级硫酸反应罐＋氢氧化钠吸收罐”处理后通过15米高排气筒达标排放；2台3t/h燃气锅炉配备低氮燃烧器，分别经21米高排气筒达标排放</w:t>
      </w:r>
      <w:r>
        <w:rPr>
          <w:rFonts w:hint="eastAsia" w:eastAsia="仿宋_GB2312" w:cs="Times New Roman"/>
          <w:kern w:val="0"/>
          <w:sz w:val="32"/>
          <w:szCs w:val="32"/>
          <w:lang w:val="en-US" w:eastAsia="zh-CN"/>
        </w:rPr>
        <w:t>；食堂油烟废气经油烟净化装置处理后通过专用烟道达标排放</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20" w:lineRule="exact"/>
        <w:ind w:left="0" w:right="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4</w:t>
      </w:r>
      <w:r>
        <w:rPr>
          <w:rFonts w:hint="eastAsia"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滚筒筛、离心脱水机、物料泵、水泵、风机、搅拌器等产噪设备应优选低噪声设备，并采取建筑隔声和设备隔声减振措施，确保厂界噪声达标。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20" w:lineRule="exact"/>
        <w:ind w:left="0" w:right="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5</w:t>
      </w:r>
      <w:r>
        <w:rPr>
          <w:rFonts w:hint="eastAsia"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做好各类固体废物的收集、贮存及运输，做到资源化、减量化、无害化。项目预处理车间产生的可回收垃圾由物资部门回收，不可回收垃圾由企业自行运至滨海新区垃圾焚烧发电厂进行焚烧处理；项目产生的废脱硫剂、废分子筛和废离子交换树脂由生产厂家回收；废滤料，外运填埋处理；脱氨固废硫酸铵、脱水污泥作为养料送至堆肥系统；废机油、废机油桶、废试剂</w:t>
      </w:r>
      <w:r>
        <w:rPr>
          <w:rFonts w:hint="eastAsia" w:eastAsia="仿宋_GB2312" w:cs="Times New Roman"/>
          <w:kern w:val="0"/>
          <w:sz w:val="32"/>
          <w:szCs w:val="32"/>
          <w:lang w:val="en-US" w:eastAsia="zh-CN"/>
        </w:rPr>
        <w:t>、废油抹布</w:t>
      </w:r>
      <w:r>
        <w:rPr>
          <w:rFonts w:hint="default" w:ascii="Times New Roman" w:hAnsi="Times New Roman" w:eastAsia="仿宋_GB2312" w:cs="Times New Roman"/>
          <w:kern w:val="0"/>
          <w:sz w:val="32"/>
          <w:szCs w:val="32"/>
          <w:lang w:val="en-US" w:eastAsia="zh-CN"/>
        </w:rPr>
        <w:t>等危险废物须按照《危险废物收集 贮存 运输技术规范》（HJ2025-2012）进行收集、贮存及运输，并交由有相应资质单位进行处理、处置；危险废物暂存间应按照《危险废物贮存污染控制标准》（GB18597-2001）进行管理，严格按照《工业危险废物产生单位规范化管理指标及抽查表》做好危险废物规范化管理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20" w:lineRule="exact"/>
        <w:ind w:left="0" w:right="0" w:firstLine="640" w:firstLineChars="200"/>
        <w:jc w:val="both"/>
        <w:textAlignment w:val="auto"/>
        <w:rPr>
          <w:rFonts w:hint="eastAsia" w:ascii="仿宋_GB2312" w:hAnsi="仿宋" w:eastAsia="仿宋_GB2312"/>
          <w:kern w:val="0"/>
          <w:sz w:val="32"/>
          <w:szCs w:val="32"/>
          <w:lang w:val="en-US" w:eastAsia="zh-CN"/>
        </w:rPr>
      </w:pPr>
      <w:r>
        <w:rPr>
          <w:rFonts w:hint="eastAsia" w:eastAsia="仿宋_GB2312" w:cs="Times New Roman"/>
          <w:kern w:val="0"/>
          <w:sz w:val="32"/>
          <w:szCs w:val="32"/>
          <w:lang w:val="en-US" w:eastAsia="zh-CN"/>
        </w:rPr>
        <w:t>6.</w:t>
      </w:r>
      <w:r>
        <w:rPr>
          <w:rFonts w:hint="default" w:ascii="Times New Roman" w:hAnsi="Times New Roman" w:eastAsia="仿宋_GB2312" w:cs="Times New Roman"/>
          <w:kern w:val="0"/>
          <w:sz w:val="32"/>
          <w:szCs w:val="32"/>
          <w:lang w:val="en-US" w:eastAsia="zh-CN"/>
        </w:rPr>
        <w:t>加强环境管理，健全各种环保制度，制订完备的事故防范、减缓措施和应急预案，强化环境风险管理，减轻事故影响。</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仿宋_GB2312" w:hAnsi="仿宋" w:eastAsia="仿宋_GB2312"/>
          <w:color w:val="FF0000"/>
          <w:sz w:val="32"/>
          <w:szCs w:val="32"/>
        </w:rPr>
      </w:pPr>
      <w:r>
        <w:rPr>
          <w:rFonts w:hint="eastAsia" w:ascii="仿宋_GB2312" w:hAnsi="仿宋" w:eastAsia="仿宋_GB2312"/>
          <w:color w:val="000000"/>
          <w:sz w:val="32"/>
          <w:szCs w:val="32"/>
        </w:rPr>
        <w:t>三、若建设项目的性质、规模、地点、采用的生产工艺或者防治污染、防止生态破坏的措施发生重大变动，你公司应重新报批建设项目的环境影响评价文件。</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ascii="仿宋_GB2312" w:hAnsi="华文仿宋" w:eastAsia="仿宋_GB2312"/>
          <w:color w:val="000000"/>
          <w:sz w:val="32"/>
          <w:szCs w:val="32"/>
        </w:rPr>
      </w:pPr>
      <w:r>
        <w:rPr>
          <w:rFonts w:hint="eastAsia" w:ascii="仿宋_GB2312" w:hAnsi="仿宋" w:eastAsia="仿宋_GB2312"/>
          <w:color w:val="000000"/>
          <w:sz w:val="32"/>
          <w:szCs w:val="32"/>
        </w:rPr>
        <w:t>四、</w:t>
      </w:r>
      <w:r>
        <w:rPr>
          <w:rFonts w:hint="eastAsia" w:ascii="仿宋_GB2312" w:hAnsi="华文仿宋" w:eastAsia="仿宋_GB2312"/>
          <w:color w:val="000000"/>
          <w:sz w:val="32"/>
          <w:szCs w:val="32"/>
        </w:rPr>
        <w:t>项目建成后须按照规定程序办理竣工环境保护验收</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lang w:val="en-US" w:eastAsia="zh-CN"/>
        </w:rPr>
        <w:t>排污许可</w:t>
      </w:r>
      <w:r>
        <w:rPr>
          <w:rFonts w:hint="eastAsia" w:ascii="仿宋_GB2312" w:hAnsi="华文仿宋" w:eastAsia="仿宋_GB2312"/>
          <w:color w:val="000000"/>
          <w:sz w:val="32"/>
          <w:szCs w:val="32"/>
        </w:rPr>
        <w:t>手续，方可投入正式运行。</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五、本项目执行标准：</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eastAsia" w:ascii="仿宋_GB2312" w:hAnsi="华文仿宋" w:eastAsia="仿宋_GB2312"/>
          <w:color w:val="000000"/>
          <w:sz w:val="32"/>
          <w:szCs w:val="32"/>
          <w:lang w:val="en-US" w:eastAsia="zh-CN"/>
        </w:rPr>
        <w:t>.</w:t>
      </w:r>
      <w:r>
        <w:rPr>
          <w:rFonts w:hint="eastAsia" w:ascii="仿宋_GB2312" w:hAnsi="华文仿宋" w:eastAsia="仿宋_GB2312"/>
          <w:color w:val="000000"/>
          <w:sz w:val="32"/>
          <w:szCs w:val="32"/>
        </w:rPr>
        <w:t>《环境空气质量标准》（</w:t>
      </w:r>
      <w:r>
        <w:rPr>
          <w:rFonts w:hint="default" w:ascii="Times New Roman" w:hAnsi="Times New Roman" w:eastAsia="仿宋_GB2312" w:cs="Times New Roman"/>
          <w:color w:val="000000"/>
          <w:sz w:val="32"/>
          <w:szCs w:val="32"/>
        </w:rPr>
        <w:t>GB3095-2012</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eastAsia" w:ascii="仿宋_GB2312" w:hAnsi="华文仿宋" w:eastAsia="仿宋_GB2312"/>
          <w:color w:val="000000"/>
          <w:sz w:val="32"/>
          <w:szCs w:val="32"/>
          <w:lang w:val="en-US" w:eastAsia="zh-CN"/>
        </w:rPr>
        <w:t>.</w:t>
      </w:r>
      <w:r>
        <w:rPr>
          <w:rFonts w:hint="eastAsia" w:ascii="仿宋_GB2312" w:hAnsi="华文仿宋" w:eastAsia="仿宋_GB2312"/>
          <w:color w:val="000000"/>
          <w:sz w:val="32"/>
          <w:szCs w:val="32"/>
        </w:rPr>
        <w:t>《地下水质量标准》(</w:t>
      </w:r>
      <w:r>
        <w:rPr>
          <w:rFonts w:hint="default" w:ascii="Times New Roman" w:hAnsi="Times New Roman" w:eastAsia="仿宋_GB2312" w:cs="Times New Roman"/>
          <w:color w:val="000000"/>
          <w:sz w:val="32"/>
          <w:szCs w:val="32"/>
        </w:rPr>
        <w:t>GB/T14848-2017</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default" w:ascii="Times New Roman" w:hAnsi="Times New Roman" w:eastAsia="仿宋_GB2312" w:cs="Times New Roman"/>
          <w:color w:val="000000"/>
          <w:sz w:val="32"/>
          <w:szCs w:val="32"/>
          <w:lang w:val="en-US" w:eastAsia="zh-CN"/>
        </w:rPr>
        <w:t>3</w:t>
      </w:r>
      <w:r>
        <w:rPr>
          <w:rFonts w:hint="eastAsia" w:ascii="仿宋_GB2312" w:hAnsi="华文仿宋" w:eastAsia="仿宋_GB2312"/>
          <w:color w:val="000000"/>
          <w:sz w:val="32"/>
          <w:szCs w:val="32"/>
          <w:lang w:val="en-US" w:eastAsia="zh-CN"/>
        </w:rPr>
        <w:t>.</w:t>
      </w:r>
      <w:r>
        <w:rPr>
          <w:rFonts w:hint="eastAsia" w:ascii="仿宋_GB2312" w:hAnsi="华文仿宋" w:eastAsia="仿宋_GB2312"/>
          <w:color w:val="000000"/>
          <w:sz w:val="32"/>
          <w:szCs w:val="32"/>
        </w:rPr>
        <w:t>《地表水环境质量标准》（</w:t>
      </w:r>
      <w:r>
        <w:rPr>
          <w:rFonts w:hint="default" w:ascii="Times New Roman" w:hAnsi="Times New Roman" w:eastAsia="仿宋_GB2312" w:cs="Times New Roman"/>
          <w:color w:val="000000"/>
          <w:sz w:val="32"/>
          <w:szCs w:val="32"/>
        </w:rPr>
        <w:t>GB3838-2002</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4</w:t>
      </w:r>
      <w:r>
        <w:rPr>
          <w:rFonts w:hint="eastAsia" w:ascii="仿宋_GB2312" w:hAnsi="华文仿宋" w:eastAsia="仿宋_GB2312"/>
          <w:color w:val="000000"/>
          <w:sz w:val="32"/>
          <w:szCs w:val="32"/>
          <w:lang w:val="en-US" w:eastAsia="zh-CN"/>
        </w:rPr>
        <w:t>.</w:t>
      </w:r>
      <w:r>
        <w:rPr>
          <w:rFonts w:hint="eastAsia" w:ascii="仿宋_GB2312" w:hAnsi="华文仿宋" w:eastAsia="仿宋_GB2312"/>
          <w:color w:val="000000"/>
          <w:sz w:val="32"/>
          <w:szCs w:val="32"/>
        </w:rPr>
        <w:t>《声环境质量标准》（</w:t>
      </w:r>
      <w:r>
        <w:rPr>
          <w:rFonts w:hint="default" w:ascii="Times New Roman" w:hAnsi="Times New Roman" w:eastAsia="仿宋_GB2312" w:cs="Times New Roman"/>
          <w:color w:val="000000"/>
          <w:sz w:val="32"/>
          <w:szCs w:val="32"/>
        </w:rPr>
        <w:t>GB3096-2008</w:t>
      </w:r>
      <w:r>
        <w:rPr>
          <w:rFonts w:hint="eastAsia" w:ascii="仿宋_GB2312" w:hAnsi="华文仿宋" w:eastAsia="仿宋_GB2312"/>
          <w:color w:val="000000"/>
          <w:sz w:val="32"/>
          <w:szCs w:val="32"/>
        </w:rPr>
        <w:t>）</w:t>
      </w:r>
      <w:r>
        <w:rPr>
          <w:rFonts w:hint="default" w:ascii="Times New Roman" w:hAnsi="Times New Roman" w:eastAsia="仿宋_GB2312" w:cs="Times New Roman"/>
          <w:color w:val="000000"/>
          <w:sz w:val="32"/>
          <w:szCs w:val="32"/>
        </w:rPr>
        <w:t>3</w:t>
      </w:r>
      <w:r>
        <w:rPr>
          <w:rFonts w:hint="eastAsia" w:ascii="仿宋_GB2312" w:hAnsi="华文仿宋" w:eastAsia="仿宋_GB2312"/>
          <w:color w:val="000000"/>
          <w:sz w:val="32"/>
          <w:szCs w:val="32"/>
        </w:rPr>
        <w:t>类</w:t>
      </w:r>
      <w:r>
        <w:rPr>
          <w:rFonts w:hint="eastAsia" w:ascii="仿宋_GB2312" w:hAnsi="华文仿宋" w:eastAsia="仿宋_GB2312"/>
          <w:color w:val="000000"/>
          <w:sz w:val="32"/>
          <w:szCs w:val="32"/>
          <w:lang w:eastAsia="zh-CN"/>
        </w:rPr>
        <w:t>、</w:t>
      </w:r>
      <w:r>
        <w:rPr>
          <w:rFonts w:hint="default" w:ascii="Times New Roman" w:hAnsi="Times New Roman" w:eastAsia="仿宋_GB2312" w:cs="Times New Roman"/>
          <w:color w:val="000000"/>
          <w:sz w:val="32"/>
          <w:szCs w:val="32"/>
          <w:lang w:val="en-US" w:eastAsia="zh-CN"/>
        </w:rPr>
        <w:t>4a</w:t>
      </w:r>
      <w:r>
        <w:rPr>
          <w:rFonts w:hint="eastAsia" w:ascii="仿宋_GB2312" w:hAnsi="华文仿宋" w:eastAsia="仿宋_GB2312"/>
          <w:color w:val="000000"/>
          <w:sz w:val="32"/>
          <w:szCs w:val="32"/>
          <w:lang w:val="en-US" w:eastAsia="zh-CN"/>
        </w:rPr>
        <w:t>类；</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pacing w:val="-6"/>
          <w:sz w:val="32"/>
          <w:szCs w:val="32"/>
          <w:lang w:val="en-US" w:eastAsia="zh-CN"/>
        </w:rPr>
      </w:pPr>
      <w:r>
        <w:rPr>
          <w:rFonts w:hint="default" w:ascii="Times New Roman" w:hAnsi="Times New Roman" w:eastAsia="仿宋_GB2312" w:cs="Times New Roman"/>
          <w:color w:val="000000"/>
          <w:sz w:val="32"/>
          <w:szCs w:val="32"/>
          <w:lang w:val="en-US" w:eastAsia="zh-CN"/>
        </w:rPr>
        <w:t>5</w:t>
      </w:r>
      <w:r>
        <w:rPr>
          <w:rFonts w:hint="eastAsia" w:ascii="仿宋_GB2312" w:hAnsi="华文仿宋" w:eastAsia="仿宋_GB2312"/>
          <w:color w:val="000000"/>
          <w:sz w:val="32"/>
          <w:szCs w:val="32"/>
          <w:lang w:val="en-US" w:eastAsia="zh-CN"/>
        </w:rPr>
        <w:t>.</w:t>
      </w:r>
      <w:r>
        <w:rPr>
          <w:rFonts w:hint="eastAsia" w:ascii="仿宋_GB2312" w:hAnsi="华文仿宋" w:eastAsia="仿宋_GB2312"/>
          <w:color w:val="000000"/>
          <w:spacing w:val="-6"/>
          <w:sz w:val="32"/>
          <w:szCs w:val="32"/>
        </w:rPr>
        <w:t>《土壤环境质量 建设用地土壤污染风险管控标准（试行）》（</w:t>
      </w:r>
      <w:r>
        <w:rPr>
          <w:rFonts w:hint="default" w:ascii="Times New Roman" w:hAnsi="Times New Roman" w:eastAsia="仿宋_GB2312" w:cs="Times New Roman"/>
          <w:color w:val="000000"/>
          <w:spacing w:val="-6"/>
          <w:sz w:val="32"/>
          <w:szCs w:val="32"/>
        </w:rPr>
        <w:t>GB36600-2018</w:t>
      </w:r>
      <w:r>
        <w:rPr>
          <w:rFonts w:hint="eastAsia" w:ascii="仿宋_GB2312" w:hAnsi="华文仿宋" w:eastAsia="仿宋_GB2312"/>
          <w:color w:val="000000"/>
          <w:spacing w:val="-6"/>
          <w:sz w:val="32"/>
          <w:szCs w:val="32"/>
        </w:rPr>
        <w:t>）</w:t>
      </w:r>
      <w:r>
        <w:rPr>
          <w:rFonts w:hint="eastAsia" w:ascii="仿宋_GB2312" w:hAnsi="华文仿宋" w:eastAsia="仿宋_GB2312"/>
          <w:color w:val="000000"/>
          <w:spacing w:val="-6"/>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val="en-US" w:eastAsia="zh-CN"/>
        </w:rPr>
      </w:pPr>
      <w:r>
        <w:rPr>
          <w:rFonts w:hint="eastAsia"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rPr>
        <w:t>《大气污染物综合排放标准》（</w:t>
      </w:r>
      <w:r>
        <w:rPr>
          <w:rFonts w:hint="default" w:ascii="Times New Roman" w:hAnsi="Times New Roman" w:eastAsia="仿宋_GB2312" w:cs="Times New Roman"/>
          <w:color w:val="000000"/>
          <w:sz w:val="32"/>
          <w:szCs w:val="32"/>
        </w:rPr>
        <w:t>GB16297-1996</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rPr>
        <w:t>《恶臭污染物排放标准》（</w:t>
      </w:r>
      <w:r>
        <w:rPr>
          <w:rFonts w:hint="default" w:ascii="Times New Roman" w:hAnsi="Times New Roman" w:eastAsia="仿宋_GB2312" w:cs="Times New Roman"/>
          <w:color w:val="000000"/>
          <w:sz w:val="32"/>
          <w:szCs w:val="32"/>
        </w:rPr>
        <w:t>DB12/059-2018</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rPr>
        <w:t>《锅炉大气污染物排放标准》（</w:t>
      </w:r>
      <w:r>
        <w:rPr>
          <w:rFonts w:hint="default" w:ascii="Times New Roman" w:hAnsi="Times New Roman" w:eastAsia="仿宋_GB2312" w:cs="Times New Roman"/>
          <w:color w:val="000000"/>
          <w:sz w:val="32"/>
          <w:szCs w:val="32"/>
        </w:rPr>
        <w:t>DB12/151-2020</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rPr>
        <w:t>《餐饮业油烟排放标准》（</w:t>
      </w:r>
      <w:r>
        <w:rPr>
          <w:rFonts w:hint="default" w:ascii="Times New Roman" w:hAnsi="Times New Roman" w:eastAsia="仿宋_GB2312" w:cs="Times New Roman"/>
          <w:color w:val="000000"/>
          <w:sz w:val="32"/>
          <w:szCs w:val="32"/>
        </w:rPr>
        <w:t>DB12/644-2016</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rPr>
        <w:t>《污水综合排放标准》（</w:t>
      </w:r>
      <w:r>
        <w:rPr>
          <w:rFonts w:hint="default" w:ascii="Times New Roman" w:hAnsi="Times New Roman" w:eastAsia="仿宋_GB2312" w:cs="Times New Roman"/>
          <w:color w:val="000000"/>
          <w:sz w:val="32"/>
          <w:szCs w:val="32"/>
        </w:rPr>
        <w:t>DB12/356-2018</w:t>
      </w:r>
      <w:r>
        <w:rPr>
          <w:rFonts w:hint="eastAsia" w:ascii="仿宋_GB2312" w:hAnsi="华文仿宋" w:eastAsia="仿宋_GB2312"/>
          <w:color w:val="000000"/>
          <w:sz w:val="32"/>
          <w:szCs w:val="32"/>
        </w:rPr>
        <w:t>）三级</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val="en-US" w:eastAsia="zh-CN"/>
        </w:rPr>
      </w:pPr>
      <w:r>
        <w:rPr>
          <w:rFonts w:hint="eastAsia"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rPr>
        <w:t>《工业企业厂界环境噪声排放标准》(</w:t>
      </w:r>
      <w:r>
        <w:rPr>
          <w:rFonts w:hint="default" w:ascii="Times New Roman" w:hAnsi="Times New Roman" w:eastAsia="仿宋_GB2312" w:cs="Times New Roman"/>
          <w:color w:val="000000"/>
          <w:sz w:val="32"/>
          <w:szCs w:val="32"/>
        </w:rPr>
        <w:t>GB12348-2008</w:t>
      </w:r>
      <w:r>
        <w:rPr>
          <w:rFonts w:hint="eastAsia" w:ascii="仿宋_GB2312" w:hAnsi="华文仿宋" w:eastAsia="仿宋_GB2312"/>
          <w:color w:val="000000"/>
          <w:sz w:val="32"/>
          <w:szCs w:val="32"/>
        </w:rPr>
        <w:t>)</w:t>
      </w:r>
      <w:r>
        <w:rPr>
          <w:rFonts w:hint="default" w:ascii="Times New Roman" w:hAnsi="Times New Roman" w:eastAsia="仿宋_GB2312" w:cs="Times New Roman"/>
          <w:color w:val="000000"/>
          <w:sz w:val="32"/>
          <w:szCs w:val="32"/>
        </w:rPr>
        <w:t>3</w:t>
      </w:r>
      <w:r>
        <w:rPr>
          <w:rFonts w:hint="eastAsia" w:ascii="仿宋_GB2312" w:hAnsi="华文仿宋" w:eastAsia="仿宋_GB2312"/>
          <w:color w:val="000000"/>
          <w:sz w:val="32"/>
          <w:szCs w:val="32"/>
        </w:rPr>
        <w:t>类</w:t>
      </w:r>
      <w:r>
        <w:rPr>
          <w:rFonts w:hint="eastAsia" w:ascii="仿宋_GB2312" w:hAnsi="华文仿宋" w:eastAsia="仿宋_GB2312"/>
          <w:color w:val="000000"/>
          <w:sz w:val="32"/>
          <w:szCs w:val="32"/>
          <w:lang w:eastAsia="zh-CN"/>
        </w:rPr>
        <w:t>、</w:t>
      </w:r>
      <w:r>
        <w:rPr>
          <w:rFonts w:hint="default" w:ascii="Times New Roman" w:hAnsi="Times New Roman" w:eastAsia="仿宋_GB2312" w:cs="Times New Roman"/>
          <w:color w:val="000000"/>
          <w:sz w:val="32"/>
          <w:szCs w:val="32"/>
          <w:lang w:val="en-US" w:eastAsia="zh-CN"/>
        </w:rPr>
        <w:t>4</w:t>
      </w:r>
      <w:r>
        <w:rPr>
          <w:rFonts w:hint="eastAsia" w:ascii="仿宋_GB2312" w:hAnsi="华文仿宋" w:eastAsia="仿宋_GB2312"/>
          <w:color w:val="000000"/>
          <w:sz w:val="32"/>
          <w:szCs w:val="32"/>
          <w:lang w:val="en-US" w:eastAsia="zh-CN"/>
        </w:rPr>
        <w:t>类；</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lang w:val="en-US" w:eastAsia="zh-CN"/>
        </w:rPr>
        <w:t>.</w:t>
      </w:r>
      <w:r>
        <w:rPr>
          <w:rFonts w:hint="eastAsia" w:ascii="仿宋_GB2312" w:hAnsi="华文仿宋" w:eastAsia="仿宋_GB2312"/>
          <w:color w:val="000000"/>
          <w:sz w:val="32"/>
          <w:szCs w:val="32"/>
        </w:rPr>
        <w:t>《一般固体废物贮存、处置场污染控制标准》（</w:t>
      </w:r>
      <w:r>
        <w:rPr>
          <w:rFonts w:hint="default" w:ascii="Times New Roman" w:hAnsi="Times New Roman" w:eastAsia="仿宋_GB2312" w:cs="Times New Roman"/>
          <w:color w:val="000000"/>
          <w:sz w:val="32"/>
          <w:szCs w:val="32"/>
        </w:rPr>
        <w:t>GB18599-2001</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eastAsia="zh-CN"/>
        </w:rPr>
      </w:pPr>
      <w:r>
        <w:rPr>
          <w:rFonts w:hint="eastAsia" w:eastAsia="仿宋_GB2312" w:cs="Times New Roman"/>
          <w:color w:val="000000"/>
          <w:sz w:val="32"/>
          <w:szCs w:val="32"/>
          <w:lang w:val="en-US" w:eastAsia="zh-CN"/>
        </w:rPr>
        <w:t>13</w:t>
      </w:r>
      <w:r>
        <w:rPr>
          <w:rFonts w:hint="eastAsia" w:ascii="仿宋_GB2312" w:hAnsi="华文仿宋" w:eastAsia="仿宋_GB2312"/>
          <w:color w:val="000000"/>
          <w:sz w:val="32"/>
          <w:szCs w:val="32"/>
          <w:lang w:val="en-US" w:eastAsia="zh-CN"/>
        </w:rPr>
        <w:t>.</w:t>
      </w:r>
      <w:r>
        <w:rPr>
          <w:rFonts w:hint="eastAsia" w:ascii="仿宋_GB2312" w:hAnsi="华文仿宋" w:eastAsia="仿宋_GB2312"/>
          <w:color w:val="000000"/>
          <w:sz w:val="32"/>
          <w:szCs w:val="32"/>
        </w:rPr>
        <w:t>《危险废物贮存污染控制标准》（</w:t>
      </w:r>
      <w:r>
        <w:rPr>
          <w:rFonts w:hint="default" w:ascii="Times New Roman" w:hAnsi="Times New Roman" w:eastAsia="仿宋_GB2312" w:cs="Times New Roman"/>
          <w:color w:val="000000"/>
          <w:sz w:val="32"/>
          <w:szCs w:val="32"/>
        </w:rPr>
        <w:t>GB18597-2001</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仿宋_GB2312" w:hAnsi="华文仿宋" w:eastAsia="仿宋_GB2312"/>
          <w:color w:val="000000"/>
          <w:sz w:val="32"/>
          <w:szCs w:val="32"/>
          <w:lang w:val="en-US" w:eastAsia="zh-CN"/>
        </w:rPr>
      </w:pPr>
      <w:r>
        <w:rPr>
          <w:rFonts w:hint="eastAsia" w:eastAsia="仿宋_GB2312" w:cs="Times New Roman"/>
          <w:color w:val="000000"/>
          <w:sz w:val="32"/>
          <w:szCs w:val="32"/>
          <w:lang w:val="en-US" w:eastAsia="zh-CN"/>
        </w:rPr>
        <w:t>14</w:t>
      </w:r>
      <w:r>
        <w:rPr>
          <w:rFonts w:hint="eastAsia" w:ascii="仿宋_GB2312" w:hAnsi="华文仿宋" w:eastAsia="仿宋_GB2312"/>
          <w:color w:val="000000"/>
          <w:sz w:val="32"/>
          <w:szCs w:val="32"/>
          <w:lang w:val="en-US" w:eastAsia="zh-CN"/>
        </w:rPr>
        <w:t>.</w:t>
      </w:r>
      <w:r>
        <w:rPr>
          <w:rFonts w:hint="eastAsia" w:ascii="仿宋_GB2312" w:hAnsi="华文仿宋" w:eastAsia="仿宋_GB2312"/>
          <w:color w:val="000000"/>
          <w:sz w:val="32"/>
          <w:szCs w:val="32"/>
        </w:rPr>
        <w:t>《危废收集</w:t>
      </w:r>
      <w:r>
        <w:rPr>
          <w:rFonts w:hint="eastAsia" w:ascii="仿宋_GB2312" w:hAnsi="华文仿宋" w:eastAsia="仿宋_GB2312"/>
          <w:color w:val="000000"/>
          <w:sz w:val="32"/>
          <w:szCs w:val="32"/>
          <w:lang w:val="en-US" w:eastAsia="zh-CN"/>
        </w:rPr>
        <w:t xml:space="preserve"> </w:t>
      </w:r>
      <w:r>
        <w:rPr>
          <w:rFonts w:hint="eastAsia" w:ascii="仿宋_GB2312" w:hAnsi="华文仿宋" w:eastAsia="仿宋_GB2312"/>
          <w:color w:val="000000"/>
          <w:sz w:val="32"/>
          <w:szCs w:val="32"/>
        </w:rPr>
        <w:t>贮存</w:t>
      </w:r>
      <w:r>
        <w:rPr>
          <w:rFonts w:hint="eastAsia" w:ascii="仿宋_GB2312" w:hAnsi="华文仿宋" w:eastAsia="仿宋_GB2312"/>
          <w:color w:val="000000"/>
          <w:sz w:val="32"/>
          <w:szCs w:val="32"/>
          <w:lang w:val="en-US" w:eastAsia="zh-CN"/>
        </w:rPr>
        <w:t xml:space="preserve"> </w:t>
      </w:r>
      <w:r>
        <w:rPr>
          <w:rFonts w:hint="eastAsia" w:ascii="仿宋_GB2312" w:hAnsi="华文仿宋" w:eastAsia="仿宋_GB2312"/>
          <w:color w:val="000000"/>
          <w:sz w:val="32"/>
          <w:szCs w:val="32"/>
        </w:rPr>
        <w:t>运输技术规范》（</w:t>
      </w:r>
      <w:r>
        <w:rPr>
          <w:rFonts w:hint="default" w:ascii="Times New Roman" w:hAnsi="Times New Roman" w:eastAsia="仿宋_GB2312" w:cs="Times New Roman"/>
          <w:color w:val="000000"/>
          <w:sz w:val="32"/>
          <w:szCs w:val="32"/>
        </w:rPr>
        <w:t>HJ2025- 2012</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00" w:firstLineChars="200"/>
        <w:textAlignment w:val="auto"/>
        <w:rPr>
          <w:rFonts w:hint="eastAsia" w:ascii="仿宋_GB2312" w:hAnsi="仿宋" w:eastAsia="仿宋_GB2312"/>
          <w:spacing w:val="-10"/>
          <w:sz w:val="32"/>
          <w:szCs w:val="32"/>
          <w:highlight w:val="none"/>
          <w:lang w:eastAsia="zh-CN"/>
        </w:rPr>
      </w:pPr>
    </w:p>
    <w:p>
      <w:pPr>
        <w:keepNext w:val="0"/>
        <w:keepLines w:val="0"/>
        <w:pageBreakBefore w:val="0"/>
        <w:widowControl w:val="0"/>
        <w:kinsoku/>
        <w:wordWrap/>
        <w:overflowPunct/>
        <w:topLinePunct w:val="0"/>
        <w:autoSpaceDE/>
        <w:autoSpaceDN/>
        <w:bidi w:val="0"/>
        <w:spacing w:line="620" w:lineRule="exact"/>
        <w:ind w:firstLine="600" w:firstLineChars="200"/>
        <w:textAlignment w:val="auto"/>
        <w:rPr>
          <w:rFonts w:hint="eastAsia" w:ascii="仿宋_GB2312" w:hAnsi="仿宋" w:eastAsia="仿宋_GB2312"/>
          <w:spacing w:val="-1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620" w:lineRule="exact"/>
        <w:ind w:right="140" w:firstLine="640" w:firstLineChars="200"/>
        <w:jc w:val="right"/>
        <w:textAlignment w:val="auto"/>
        <w:rPr>
          <w:rFonts w:hint="eastAsia"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 xml:space="preserve">      </w:t>
      </w:r>
      <w:r>
        <w:rPr>
          <w:rFonts w:eastAsia="仿宋_GB2312"/>
          <w:color w:val="000000" w:themeColor="text1"/>
          <w:sz w:val="32"/>
          <w:szCs w:val="32"/>
          <w:highlight w:val="none"/>
        </w:rPr>
        <w:t>202</w:t>
      </w:r>
      <w:r>
        <w:rPr>
          <w:rFonts w:hint="eastAsia" w:eastAsia="仿宋_GB2312"/>
          <w:color w:val="000000" w:themeColor="text1"/>
          <w:sz w:val="32"/>
          <w:szCs w:val="32"/>
          <w:highlight w:val="none"/>
          <w:lang w:val="en-US" w:eastAsia="zh-CN"/>
        </w:rPr>
        <w:t>1</w:t>
      </w:r>
      <w:r>
        <w:rPr>
          <w:rFonts w:hint="eastAsia" w:ascii="仿宋_GB2312" w:hAnsi="仿宋" w:eastAsia="仿宋_GB2312"/>
          <w:color w:val="000000" w:themeColor="text1"/>
          <w:sz w:val="32"/>
          <w:szCs w:val="32"/>
          <w:highlight w:val="none"/>
        </w:rPr>
        <w:t>年</w:t>
      </w:r>
      <w:r>
        <w:rPr>
          <w:rFonts w:hint="eastAsia" w:eastAsia="仿宋_GB2312" w:cs="Times New Roman"/>
          <w:color w:val="000000" w:themeColor="text1"/>
          <w:sz w:val="32"/>
          <w:szCs w:val="32"/>
          <w:highlight w:val="none"/>
          <w:lang w:val="en-US" w:eastAsia="zh-CN"/>
        </w:rPr>
        <w:t>4</w:t>
      </w:r>
      <w:r>
        <w:rPr>
          <w:rFonts w:hint="eastAsia" w:ascii="仿宋_GB2312" w:hAnsi="仿宋" w:eastAsia="仿宋_GB2312"/>
          <w:color w:val="000000" w:themeColor="text1"/>
          <w:sz w:val="32"/>
          <w:szCs w:val="32"/>
          <w:highlight w:val="none"/>
        </w:rPr>
        <w:t>月</w:t>
      </w:r>
      <w:r>
        <w:rPr>
          <w:rFonts w:hint="default" w:ascii="Times New Roman" w:hAnsi="Times New Roman" w:eastAsia="仿宋_GB2312" w:cs="Times New Roman"/>
          <w:color w:val="000000" w:themeColor="text1"/>
          <w:sz w:val="32"/>
          <w:szCs w:val="32"/>
          <w:highlight w:val="none"/>
          <w:lang w:val="en-US" w:eastAsia="zh-CN"/>
        </w:rPr>
        <w:t>2</w:t>
      </w:r>
      <w:r>
        <w:rPr>
          <w:rFonts w:hint="eastAsia" w:eastAsia="仿宋_GB2312" w:cs="Times New Roman"/>
          <w:color w:val="000000" w:themeColor="text1"/>
          <w:sz w:val="32"/>
          <w:szCs w:val="32"/>
          <w:highlight w:val="none"/>
          <w:lang w:val="en-US" w:eastAsia="zh-CN"/>
        </w:rPr>
        <w:t>5</w:t>
      </w:r>
      <w:r>
        <w:rPr>
          <w:rFonts w:hint="eastAsia" w:ascii="仿宋_GB2312" w:hAnsi="仿宋" w:eastAsia="仿宋_GB2312"/>
          <w:color w:val="000000" w:themeColor="text1"/>
          <w:sz w:val="32"/>
          <w:szCs w:val="32"/>
          <w:highlight w:val="none"/>
        </w:rPr>
        <w:t>日</w:t>
      </w:r>
    </w:p>
    <w:p>
      <w:pPr>
        <w:keepNext w:val="0"/>
        <w:keepLines w:val="0"/>
        <w:pageBreakBefore w:val="0"/>
        <w:widowControl w:val="0"/>
        <w:kinsoku/>
        <w:wordWrap/>
        <w:overflowPunct/>
        <w:topLinePunct w:val="0"/>
        <w:autoSpaceDE/>
        <w:autoSpaceDN/>
        <w:bidi w:val="0"/>
        <w:adjustRightInd w:val="0"/>
        <w:snapToGrid w:val="0"/>
        <w:spacing w:line="620" w:lineRule="exact"/>
        <w:ind w:right="140"/>
        <w:jc w:val="both"/>
        <w:textAlignment w:val="auto"/>
        <w:rPr>
          <w:rFonts w:hint="eastAsia" w:ascii="仿宋_GB2312" w:hAnsi="仿宋" w:eastAsia="仿宋_GB2312"/>
          <w:color w:val="000000" w:themeColor="text1"/>
          <w:sz w:val="32"/>
          <w:szCs w:val="32"/>
          <w:highlight w:val="none"/>
        </w:rPr>
      </w:pPr>
    </w:p>
    <w:p>
      <w:pPr>
        <w:spacing w:line="560" w:lineRule="exact"/>
        <w:rPr>
          <w:rFonts w:hint="eastAsia" w:ascii="仿宋_GB2312" w:hAnsi="仿宋" w:eastAsia="仿宋_GB2312"/>
          <w:color w:val="000000" w:themeColor="text1"/>
          <w:sz w:val="32"/>
          <w:szCs w:val="32"/>
          <w:highlight w:val="none"/>
        </w:rPr>
      </w:pPr>
      <w:bookmarkStart w:id="0" w:name="_GoBack"/>
      <w:bookmarkEnd w:id="0"/>
    </w:p>
    <w:sectPr>
      <w:footerReference r:id="rId3" w:type="default"/>
      <w:footerReference r:id="rId4" w:type="even"/>
      <w:pgSz w:w="11906" w:h="16838"/>
      <w:pgMar w:top="2098" w:right="1474" w:bottom="1985" w:left="1588" w:header="851" w:footer="1134" w:gutter="0"/>
      <w:pgNumType w:fmt="numberInDash"/>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0034796"/>
      <w:docPartObj>
        <w:docPartGallery w:val="autotext"/>
      </w:docPartObj>
    </w:sdtPr>
    <w:sdtEndPr>
      <w:rPr>
        <w:rFonts w:asciiTheme="minorEastAsia" w:hAnsiTheme="minorEastAsia"/>
        <w:sz w:val="28"/>
      </w:rPr>
    </w:sdtEndPr>
    <w:sdtContent>
      <w:p>
        <w:pPr>
          <w:pStyle w:val="3"/>
          <w:jc w:val="right"/>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3 -</w:t>
        </w:r>
        <w:r>
          <w:rPr>
            <w:rFonts w:asciiTheme="minorEastAsia" w:hAnsiTheme="minorEastAsia"/>
            <w:sz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068186"/>
      <w:docPartObj>
        <w:docPartGallery w:val="autotext"/>
      </w:docPartObj>
    </w:sdtPr>
    <w:sdtEndPr>
      <w:rPr>
        <w:rFonts w:asciiTheme="minorEastAsia" w:hAnsiTheme="minorEastAsia"/>
        <w:sz w:val="28"/>
      </w:rPr>
    </w:sdtEndPr>
    <w:sdtContent>
      <w:p>
        <w:pPr>
          <w:pStyle w:val="3"/>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DB8A6"/>
    <w:multiLevelType w:val="singleLevel"/>
    <w:tmpl w:val="CFDDB8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1556"/>
    <w:rsid w:val="00011038"/>
    <w:rsid w:val="0008598F"/>
    <w:rsid w:val="00090611"/>
    <w:rsid w:val="000D3314"/>
    <w:rsid w:val="000F43FF"/>
    <w:rsid w:val="00100E84"/>
    <w:rsid w:val="001473C7"/>
    <w:rsid w:val="001D1C39"/>
    <w:rsid w:val="001F6FD8"/>
    <w:rsid w:val="00200CB7"/>
    <w:rsid w:val="00216FD4"/>
    <w:rsid w:val="00271FAA"/>
    <w:rsid w:val="002B799E"/>
    <w:rsid w:val="002F722D"/>
    <w:rsid w:val="00333F9C"/>
    <w:rsid w:val="00351556"/>
    <w:rsid w:val="003E2E77"/>
    <w:rsid w:val="00414BEC"/>
    <w:rsid w:val="004903D6"/>
    <w:rsid w:val="004F78C4"/>
    <w:rsid w:val="00504D03"/>
    <w:rsid w:val="00510CAA"/>
    <w:rsid w:val="0053416F"/>
    <w:rsid w:val="0059173E"/>
    <w:rsid w:val="005B05AF"/>
    <w:rsid w:val="005D7057"/>
    <w:rsid w:val="00602D8F"/>
    <w:rsid w:val="00690607"/>
    <w:rsid w:val="006D2709"/>
    <w:rsid w:val="006F74FE"/>
    <w:rsid w:val="00777EE8"/>
    <w:rsid w:val="007A09E1"/>
    <w:rsid w:val="007C5B30"/>
    <w:rsid w:val="007E2D06"/>
    <w:rsid w:val="00837C02"/>
    <w:rsid w:val="00860390"/>
    <w:rsid w:val="00872D9A"/>
    <w:rsid w:val="008930AA"/>
    <w:rsid w:val="009367A4"/>
    <w:rsid w:val="00943617"/>
    <w:rsid w:val="00944047"/>
    <w:rsid w:val="00974158"/>
    <w:rsid w:val="009857DF"/>
    <w:rsid w:val="00991F37"/>
    <w:rsid w:val="00A00C50"/>
    <w:rsid w:val="00A52A65"/>
    <w:rsid w:val="00A9765F"/>
    <w:rsid w:val="00AC4ACE"/>
    <w:rsid w:val="00AD17F1"/>
    <w:rsid w:val="00AD4B15"/>
    <w:rsid w:val="00AE45C5"/>
    <w:rsid w:val="00B074CE"/>
    <w:rsid w:val="00B125DF"/>
    <w:rsid w:val="00B82A2F"/>
    <w:rsid w:val="00BC20B7"/>
    <w:rsid w:val="00BD23E4"/>
    <w:rsid w:val="00C230D4"/>
    <w:rsid w:val="00C44897"/>
    <w:rsid w:val="00C70B05"/>
    <w:rsid w:val="00C97343"/>
    <w:rsid w:val="00CB190D"/>
    <w:rsid w:val="00D02EC7"/>
    <w:rsid w:val="00D26BC3"/>
    <w:rsid w:val="00D61CDB"/>
    <w:rsid w:val="00D84313"/>
    <w:rsid w:val="00DD5FA3"/>
    <w:rsid w:val="00DD7B00"/>
    <w:rsid w:val="00DE512D"/>
    <w:rsid w:val="00E43539"/>
    <w:rsid w:val="00E50161"/>
    <w:rsid w:val="00E55064"/>
    <w:rsid w:val="00E61059"/>
    <w:rsid w:val="00E675EC"/>
    <w:rsid w:val="00EC252F"/>
    <w:rsid w:val="00EC7F29"/>
    <w:rsid w:val="00EF10AE"/>
    <w:rsid w:val="00F10782"/>
    <w:rsid w:val="00F54B44"/>
    <w:rsid w:val="00F95043"/>
    <w:rsid w:val="00FA0746"/>
    <w:rsid w:val="00FA4C9D"/>
    <w:rsid w:val="00FA6DE0"/>
    <w:rsid w:val="013B1220"/>
    <w:rsid w:val="01AF26B2"/>
    <w:rsid w:val="02140797"/>
    <w:rsid w:val="02365167"/>
    <w:rsid w:val="02426EF6"/>
    <w:rsid w:val="02664B38"/>
    <w:rsid w:val="028B7085"/>
    <w:rsid w:val="02D43EE4"/>
    <w:rsid w:val="03663332"/>
    <w:rsid w:val="04F42BC2"/>
    <w:rsid w:val="055A7F2E"/>
    <w:rsid w:val="060B194A"/>
    <w:rsid w:val="060F1591"/>
    <w:rsid w:val="066961F5"/>
    <w:rsid w:val="08564B52"/>
    <w:rsid w:val="086321C6"/>
    <w:rsid w:val="08A7285B"/>
    <w:rsid w:val="08C11374"/>
    <w:rsid w:val="08DB0030"/>
    <w:rsid w:val="09911CF0"/>
    <w:rsid w:val="09BD2ACB"/>
    <w:rsid w:val="0B3C0BF1"/>
    <w:rsid w:val="0B42514B"/>
    <w:rsid w:val="0B854889"/>
    <w:rsid w:val="0BE773DB"/>
    <w:rsid w:val="0CBB5C13"/>
    <w:rsid w:val="0D4C4322"/>
    <w:rsid w:val="0D921FC6"/>
    <w:rsid w:val="0DDA3F3E"/>
    <w:rsid w:val="0E1845F7"/>
    <w:rsid w:val="0E9754A4"/>
    <w:rsid w:val="0F9E75AA"/>
    <w:rsid w:val="0FAE4BB5"/>
    <w:rsid w:val="10165D84"/>
    <w:rsid w:val="1053177C"/>
    <w:rsid w:val="10721F62"/>
    <w:rsid w:val="107F303D"/>
    <w:rsid w:val="10AC14AC"/>
    <w:rsid w:val="10CA2E90"/>
    <w:rsid w:val="120F4DAA"/>
    <w:rsid w:val="124E2FCE"/>
    <w:rsid w:val="127F3932"/>
    <w:rsid w:val="131C1644"/>
    <w:rsid w:val="134B392B"/>
    <w:rsid w:val="134F4462"/>
    <w:rsid w:val="149903B3"/>
    <w:rsid w:val="14C173C9"/>
    <w:rsid w:val="15331CA3"/>
    <w:rsid w:val="1578635E"/>
    <w:rsid w:val="168668D2"/>
    <w:rsid w:val="16E70DB3"/>
    <w:rsid w:val="177470EE"/>
    <w:rsid w:val="1925078F"/>
    <w:rsid w:val="1A8C2B76"/>
    <w:rsid w:val="1B7B62BB"/>
    <w:rsid w:val="1BD03F27"/>
    <w:rsid w:val="1BDB3AFD"/>
    <w:rsid w:val="1E9037EB"/>
    <w:rsid w:val="1F30088B"/>
    <w:rsid w:val="1FCC1528"/>
    <w:rsid w:val="20280577"/>
    <w:rsid w:val="20317C52"/>
    <w:rsid w:val="20547E7B"/>
    <w:rsid w:val="20DD74DA"/>
    <w:rsid w:val="211E7492"/>
    <w:rsid w:val="219F6CB2"/>
    <w:rsid w:val="21BE3CE4"/>
    <w:rsid w:val="22283AF7"/>
    <w:rsid w:val="222D6620"/>
    <w:rsid w:val="22CE0A86"/>
    <w:rsid w:val="23C117BD"/>
    <w:rsid w:val="23EB63DD"/>
    <w:rsid w:val="246D6E54"/>
    <w:rsid w:val="24C13470"/>
    <w:rsid w:val="250125D6"/>
    <w:rsid w:val="269B6DFA"/>
    <w:rsid w:val="26B477FC"/>
    <w:rsid w:val="291E5681"/>
    <w:rsid w:val="29600530"/>
    <w:rsid w:val="298454BE"/>
    <w:rsid w:val="29903828"/>
    <w:rsid w:val="2A820899"/>
    <w:rsid w:val="2A8D7776"/>
    <w:rsid w:val="2AC57C9D"/>
    <w:rsid w:val="2B050D8C"/>
    <w:rsid w:val="2B0A5B4C"/>
    <w:rsid w:val="2B2E4522"/>
    <w:rsid w:val="2C0C63D6"/>
    <w:rsid w:val="2C4F36C3"/>
    <w:rsid w:val="2C9E6E09"/>
    <w:rsid w:val="2CF4312D"/>
    <w:rsid w:val="2DF31731"/>
    <w:rsid w:val="2E170CF8"/>
    <w:rsid w:val="2E832216"/>
    <w:rsid w:val="2EC73014"/>
    <w:rsid w:val="2EF645CB"/>
    <w:rsid w:val="2F3C4731"/>
    <w:rsid w:val="2F480F22"/>
    <w:rsid w:val="30745FF7"/>
    <w:rsid w:val="310F0E31"/>
    <w:rsid w:val="32BA4912"/>
    <w:rsid w:val="346E16A2"/>
    <w:rsid w:val="34862A17"/>
    <w:rsid w:val="34B314D2"/>
    <w:rsid w:val="353754FA"/>
    <w:rsid w:val="359C1C05"/>
    <w:rsid w:val="36411523"/>
    <w:rsid w:val="36617E01"/>
    <w:rsid w:val="36CB6521"/>
    <w:rsid w:val="37635AAC"/>
    <w:rsid w:val="39277FB8"/>
    <w:rsid w:val="39D84C0F"/>
    <w:rsid w:val="3A0F27F4"/>
    <w:rsid w:val="3A370C9F"/>
    <w:rsid w:val="3A7D33B7"/>
    <w:rsid w:val="3A8C28B4"/>
    <w:rsid w:val="3AC34F92"/>
    <w:rsid w:val="3ADF5CFD"/>
    <w:rsid w:val="3AE02570"/>
    <w:rsid w:val="3AE46CA7"/>
    <w:rsid w:val="3C616A4E"/>
    <w:rsid w:val="3C87219B"/>
    <w:rsid w:val="3C8C2CA1"/>
    <w:rsid w:val="3D1D7E1B"/>
    <w:rsid w:val="3D73186C"/>
    <w:rsid w:val="3D87324E"/>
    <w:rsid w:val="3DF855E5"/>
    <w:rsid w:val="3E5969EC"/>
    <w:rsid w:val="3EB20159"/>
    <w:rsid w:val="40D42316"/>
    <w:rsid w:val="411C24F6"/>
    <w:rsid w:val="41610CED"/>
    <w:rsid w:val="41C06BAD"/>
    <w:rsid w:val="41E95015"/>
    <w:rsid w:val="42B130E5"/>
    <w:rsid w:val="430E7CDB"/>
    <w:rsid w:val="43DA60A6"/>
    <w:rsid w:val="44D3729C"/>
    <w:rsid w:val="45C03E41"/>
    <w:rsid w:val="46145071"/>
    <w:rsid w:val="463E5E11"/>
    <w:rsid w:val="4676267D"/>
    <w:rsid w:val="467F4423"/>
    <w:rsid w:val="46E03F37"/>
    <w:rsid w:val="46E80E37"/>
    <w:rsid w:val="47346614"/>
    <w:rsid w:val="478F3D32"/>
    <w:rsid w:val="47EB0CFA"/>
    <w:rsid w:val="48053344"/>
    <w:rsid w:val="48182209"/>
    <w:rsid w:val="4A262F08"/>
    <w:rsid w:val="4A8B59E3"/>
    <w:rsid w:val="4AF03465"/>
    <w:rsid w:val="4AF8036E"/>
    <w:rsid w:val="4B064EE6"/>
    <w:rsid w:val="4C1A0FBA"/>
    <w:rsid w:val="4E0B238F"/>
    <w:rsid w:val="4E741FAE"/>
    <w:rsid w:val="4F6051A4"/>
    <w:rsid w:val="4FBA587C"/>
    <w:rsid w:val="51066867"/>
    <w:rsid w:val="51B831DF"/>
    <w:rsid w:val="527D3F03"/>
    <w:rsid w:val="54B07733"/>
    <w:rsid w:val="55A536CB"/>
    <w:rsid w:val="55B30F02"/>
    <w:rsid w:val="563F01F9"/>
    <w:rsid w:val="563F227E"/>
    <w:rsid w:val="56680C7F"/>
    <w:rsid w:val="56BB003A"/>
    <w:rsid w:val="56EB6C96"/>
    <w:rsid w:val="570E3F42"/>
    <w:rsid w:val="57270903"/>
    <w:rsid w:val="573A7667"/>
    <w:rsid w:val="57C17518"/>
    <w:rsid w:val="598646BC"/>
    <w:rsid w:val="599623E3"/>
    <w:rsid w:val="5A7D12DB"/>
    <w:rsid w:val="5AF64C2A"/>
    <w:rsid w:val="5B835A63"/>
    <w:rsid w:val="5CC13702"/>
    <w:rsid w:val="5D99648D"/>
    <w:rsid w:val="5D9B2A31"/>
    <w:rsid w:val="5DA202E4"/>
    <w:rsid w:val="5E033D3B"/>
    <w:rsid w:val="5E2055A6"/>
    <w:rsid w:val="5E244BE4"/>
    <w:rsid w:val="5E700C8C"/>
    <w:rsid w:val="5EBA39E1"/>
    <w:rsid w:val="5ED86942"/>
    <w:rsid w:val="5EF70EB7"/>
    <w:rsid w:val="5EF83629"/>
    <w:rsid w:val="5FC76398"/>
    <w:rsid w:val="5FCA376B"/>
    <w:rsid w:val="605A50C3"/>
    <w:rsid w:val="60CC13A9"/>
    <w:rsid w:val="60FE18B1"/>
    <w:rsid w:val="618E2DAF"/>
    <w:rsid w:val="62317447"/>
    <w:rsid w:val="62E36957"/>
    <w:rsid w:val="63470F05"/>
    <w:rsid w:val="63A14798"/>
    <w:rsid w:val="63D304BE"/>
    <w:rsid w:val="64457AB5"/>
    <w:rsid w:val="645549B5"/>
    <w:rsid w:val="64BD42CD"/>
    <w:rsid w:val="653C16F8"/>
    <w:rsid w:val="65426B56"/>
    <w:rsid w:val="658267E5"/>
    <w:rsid w:val="65F15BAC"/>
    <w:rsid w:val="66200F7B"/>
    <w:rsid w:val="66437937"/>
    <w:rsid w:val="6662078B"/>
    <w:rsid w:val="66621F33"/>
    <w:rsid w:val="66A15B5F"/>
    <w:rsid w:val="683538DD"/>
    <w:rsid w:val="68411AAF"/>
    <w:rsid w:val="68FF6A21"/>
    <w:rsid w:val="699957BA"/>
    <w:rsid w:val="6A0F212B"/>
    <w:rsid w:val="6A2A05B6"/>
    <w:rsid w:val="6AA8183C"/>
    <w:rsid w:val="6AAA08DA"/>
    <w:rsid w:val="6B3065C4"/>
    <w:rsid w:val="6C3F46A6"/>
    <w:rsid w:val="6C7E0BA0"/>
    <w:rsid w:val="6CC26096"/>
    <w:rsid w:val="6D3C7A0F"/>
    <w:rsid w:val="6D9775AA"/>
    <w:rsid w:val="6E31433B"/>
    <w:rsid w:val="6E91497C"/>
    <w:rsid w:val="6EA076EE"/>
    <w:rsid w:val="6EA7259F"/>
    <w:rsid w:val="6F161D79"/>
    <w:rsid w:val="6F4F1E59"/>
    <w:rsid w:val="706300DA"/>
    <w:rsid w:val="713274AD"/>
    <w:rsid w:val="72244EAD"/>
    <w:rsid w:val="72666043"/>
    <w:rsid w:val="72A0286F"/>
    <w:rsid w:val="72DF0FDB"/>
    <w:rsid w:val="7336170F"/>
    <w:rsid w:val="74217460"/>
    <w:rsid w:val="745C6E00"/>
    <w:rsid w:val="759C7168"/>
    <w:rsid w:val="75A21079"/>
    <w:rsid w:val="768B1D57"/>
    <w:rsid w:val="77E57CB2"/>
    <w:rsid w:val="77FB30C8"/>
    <w:rsid w:val="78C30F35"/>
    <w:rsid w:val="78E749EA"/>
    <w:rsid w:val="79464CA8"/>
    <w:rsid w:val="79631FEB"/>
    <w:rsid w:val="798A5904"/>
    <w:rsid w:val="79A81022"/>
    <w:rsid w:val="7A4606D4"/>
    <w:rsid w:val="7B0073B9"/>
    <w:rsid w:val="7B210682"/>
    <w:rsid w:val="7B3700B7"/>
    <w:rsid w:val="7B6E7730"/>
    <w:rsid w:val="7BA86015"/>
    <w:rsid w:val="7BA9731D"/>
    <w:rsid w:val="7C0E38DC"/>
    <w:rsid w:val="7C2C6DB6"/>
    <w:rsid w:val="7D540515"/>
    <w:rsid w:val="7D68339A"/>
    <w:rsid w:val="7DB305EC"/>
    <w:rsid w:val="7F0C4F86"/>
    <w:rsid w:val="7FB96400"/>
    <w:rsid w:val="7FD1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CDFBCE-943D-4037-8B5F-10814B4D61CF}">
  <ds:schemaRefs/>
</ds:datastoreItem>
</file>

<file path=docProps/app.xml><?xml version="1.0" encoding="utf-8"?>
<Properties xmlns="http://schemas.openxmlformats.org/officeDocument/2006/extended-properties" xmlns:vt="http://schemas.openxmlformats.org/officeDocument/2006/docPropsVTypes">
  <Template>Normal</Template>
  <Company>A</Company>
  <Pages>3</Pages>
  <Words>179</Words>
  <Characters>1024</Characters>
  <Lines>8</Lines>
  <Paragraphs>2</Paragraphs>
  <TotalTime>48</TotalTime>
  <ScaleCrop>false</ScaleCrop>
  <LinksUpToDate>false</LinksUpToDate>
  <CharactersWithSpaces>1201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2020-01-19T05:39:00Z</dcterms:created>
  <dc:creator>cuijie</dc:creator>
  <cp:lastModifiedBy>水笔仔</cp:lastModifiedBy>
  <cp:lastPrinted>2021-04-27T01:06:00Z</cp:lastPrinted>
  <dcterms:modified xsi:type="dcterms:W3CDTF">2021-04-28T00:52:13Z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