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71C" w:rsidRPr="009F202E" w:rsidRDefault="0015771C" w:rsidP="0015771C">
      <w:pPr>
        <w:widowControl/>
        <w:shd w:val="clear" w:color="auto" w:fill="EDF2F8"/>
        <w:jc w:val="left"/>
        <w:rPr>
          <w:rFonts w:ascii="微软雅黑" w:eastAsia="宋体" w:hAnsi="微软雅黑" w:cs="宋体"/>
          <w:b/>
          <w:bCs/>
          <w:kern w:val="0"/>
          <w:szCs w:val="21"/>
        </w:rPr>
      </w:pPr>
      <w:bookmarkStart w:id="0" w:name="_GoBack"/>
      <w:bookmarkEnd w:id="0"/>
      <w:r w:rsidRPr="009F202E">
        <w:rPr>
          <w:rFonts w:ascii="微软雅黑" w:eastAsia="宋体" w:hAnsi="微软雅黑" w:cs="宋体"/>
          <w:b/>
          <w:bCs/>
          <w:kern w:val="0"/>
          <w:szCs w:val="21"/>
        </w:rPr>
        <w:t>索</w:t>
      </w:r>
      <w:r w:rsidRPr="009F202E">
        <w:rPr>
          <w:rFonts w:ascii="微软雅黑" w:eastAsia="宋体" w:hAnsi="微软雅黑" w:cs="宋体"/>
          <w:b/>
          <w:bCs/>
          <w:kern w:val="0"/>
          <w:szCs w:val="21"/>
        </w:rPr>
        <w:t>  </w:t>
      </w:r>
      <w:r w:rsidRPr="009F202E">
        <w:rPr>
          <w:rFonts w:ascii="微软雅黑" w:eastAsia="宋体" w:hAnsi="微软雅黑" w:cs="宋体"/>
          <w:b/>
          <w:bCs/>
          <w:kern w:val="0"/>
          <w:szCs w:val="21"/>
        </w:rPr>
        <w:t>引</w:t>
      </w:r>
      <w:r w:rsidRPr="009F202E">
        <w:rPr>
          <w:rFonts w:ascii="微软雅黑" w:eastAsia="宋体" w:hAnsi="微软雅黑" w:cs="宋体"/>
          <w:b/>
          <w:bCs/>
          <w:kern w:val="0"/>
          <w:szCs w:val="21"/>
        </w:rPr>
        <w:t>  </w:t>
      </w:r>
      <w:r w:rsidRPr="009F202E">
        <w:rPr>
          <w:rFonts w:ascii="微软雅黑" w:eastAsia="宋体" w:hAnsi="微软雅黑" w:cs="宋体"/>
          <w:b/>
          <w:bCs/>
          <w:kern w:val="0"/>
          <w:szCs w:val="21"/>
        </w:rPr>
        <w:t>号：</w:t>
      </w:r>
      <w:r w:rsidRPr="009F202E">
        <w:rPr>
          <w:rFonts w:ascii="微软雅黑" w:eastAsia="宋体" w:hAnsi="微软雅黑" w:cs="宋体"/>
          <w:b/>
          <w:bCs/>
          <w:kern w:val="0"/>
          <w:szCs w:val="21"/>
        </w:rPr>
        <w:t xml:space="preserve"> </w:t>
      </w:r>
    </w:p>
    <w:p w:rsidR="0015771C" w:rsidRPr="009F202E" w:rsidRDefault="0015771C" w:rsidP="0015771C">
      <w:pPr>
        <w:widowControl/>
        <w:shd w:val="clear" w:color="auto" w:fill="EDF2F8"/>
        <w:jc w:val="left"/>
        <w:rPr>
          <w:rFonts w:ascii="微软雅黑" w:eastAsia="宋体" w:hAnsi="微软雅黑" w:cs="宋体"/>
          <w:kern w:val="0"/>
          <w:szCs w:val="21"/>
        </w:rPr>
      </w:pPr>
      <w:r w:rsidRPr="009F202E">
        <w:rPr>
          <w:rFonts w:ascii="微软雅黑" w:eastAsia="宋体" w:hAnsi="微软雅黑" w:cs="宋体"/>
          <w:kern w:val="0"/>
          <w:szCs w:val="21"/>
        </w:rPr>
        <w:t xml:space="preserve">717823004/2016-00109 </w:t>
      </w:r>
    </w:p>
    <w:p w:rsidR="0015771C" w:rsidRPr="009F202E" w:rsidRDefault="0015771C" w:rsidP="0015771C">
      <w:pPr>
        <w:widowControl/>
        <w:shd w:val="clear" w:color="auto" w:fill="EDF2F8"/>
        <w:jc w:val="left"/>
        <w:rPr>
          <w:rFonts w:ascii="微软雅黑" w:eastAsia="宋体" w:hAnsi="微软雅黑" w:cs="宋体"/>
          <w:b/>
          <w:bCs/>
          <w:kern w:val="0"/>
          <w:szCs w:val="21"/>
        </w:rPr>
      </w:pPr>
      <w:r w:rsidRPr="009F202E">
        <w:rPr>
          <w:rFonts w:ascii="微软雅黑" w:eastAsia="宋体" w:hAnsi="微软雅黑" w:cs="宋体"/>
          <w:b/>
          <w:bCs/>
          <w:kern w:val="0"/>
          <w:szCs w:val="21"/>
        </w:rPr>
        <w:t>分</w:t>
      </w:r>
      <w:r w:rsidRPr="009F202E">
        <w:rPr>
          <w:rFonts w:ascii="微软雅黑" w:eastAsia="宋体" w:hAnsi="微软雅黑" w:cs="宋体"/>
          <w:b/>
          <w:bCs/>
          <w:kern w:val="0"/>
          <w:szCs w:val="21"/>
        </w:rPr>
        <w:t>       </w:t>
      </w:r>
      <w:r w:rsidRPr="009F202E">
        <w:rPr>
          <w:rFonts w:ascii="微软雅黑" w:eastAsia="宋体" w:hAnsi="微软雅黑" w:cs="宋体"/>
          <w:b/>
          <w:bCs/>
          <w:kern w:val="0"/>
          <w:szCs w:val="21"/>
        </w:rPr>
        <w:t>类：</w:t>
      </w:r>
      <w:r w:rsidRPr="009F202E">
        <w:rPr>
          <w:rFonts w:ascii="微软雅黑" w:eastAsia="宋体" w:hAnsi="微软雅黑" w:cs="宋体"/>
          <w:b/>
          <w:bCs/>
          <w:kern w:val="0"/>
          <w:szCs w:val="21"/>
        </w:rPr>
        <w:t xml:space="preserve"> </w:t>
      </w:r>
    </w:p>
    <w:p w:rsidR="0015771C" w:rsidRPr="009F202E" w:rsidRDefault="0015771C" w:rsidP="0015771C">
      <w:pPr>
        <w:widowControl/>
        <w:shd w:val="clear" w:color="auto" w:fill="EDF2F8"/>
        <w:jc w:val="left"/>
        <w:rPr>
          <w:rFonts w:ascii="微软雅黑" w:eastAsia="宋体" w:hAnsi="微软雅黑" w:cs="宋体"/>
          <w:kern w:val="0"/>
          <w:szCs w:val="21"/>
        </w:rPr>
      </w:pPr>
      <w:r w:rsidRPr="009F202E">
        <w:rPr>
          <w:rFonts w:ascii="微软雅黑" w:eastAsia="宋体" w:hAnsi="微软雅黑" w:cs="宋体"/>
          <w:kern w:val="0"/>
          <w:szCs w:val="21"/>
        </w:rPr>
        <w:t>政策法规</w:t>
      </w:r>
      <w:r w:rsidRPr="009F202E">
        <w:rPr>
          <w:rFonts w:ascii="微软雅黑" w:eastAsia="宋体" w:hAnsi="微软雅黑" w:cs="宋体"/>
          <w:kern w:val="0"/>
          <w:szCs w:val="21"/>
        </w:rPr>
        <w:t>;</w:t>
      </w:r>
      <w:r w:rsidRPr="009F202E">
        <w:rPr>
          <w:rFonts w:ascii="微软雅黑" w:eastAsia="宋体" w:hAnsi="微软雅黑" w:cs="宋体"/>
          <w:kern w:val="0"/>
          <w:szCs w:val="21"/>
        </w:rPr>
        <w:t>人力资源市场</w:t>
      </w:r>
      <w:r w:rsidRPr="009F202E">
        <w:rPr>
          <w:rFonts w:ascii="微软雅黑" w:eastAsia="宋体" w:hAnsi="微软雅黑" w:cs="宋体"/>
          <w:kern w:val="0"/>
          <w:szCs w:val="21"/>
        </w:rPr>
        <w:t>;</w:t>
      </w:r>
      <w:r w:rsidRPr="009F202E">
        <w:rPr>
          <w:rFonts w:ascii="微软雅黑" w:eastAsia="宋体" w:hAnsi="微软雅黑" w:cs="宋体"/>
          <w:kern w:val="0"/>
          <w:szCs w:val="21"/>
        </w:rPr>
        <w:t>其他</w:t>
      </w:r>
      <w:r w:rsidRPr="009F202E">
        <w:rPr>
          <w:rFonts w:ascii="微软雅黑" w:eastAsia="宋体" w:hAnsi="微软雅黑" w:cs="宋体"/>
          <w:kern w:val="0"/>
          <w:szCs w:val="21"/>
        </w:rPr>
        <w:t>;</w:t>
      </w:r>
      <w:r w:rsidRPr="009F202E">
        <w:rPr>
          <w:rFonts w:ascii="微软雅黑" w:eastAsia="宋体" w:hAnsi="微软雅黑" w:cs="宋体"/>
          <w:kern w:val="0"/>
          <w:szCs w:val="21"/>
        </w:rPr>
        <w:t>厅发文</w:t>
      </w:r>
      <w:r w:rsidRPr="009F202E">
        <w:rPr>
          <w:rFonts w:ascii="微软雅黑" w:eastAsia="宋体" w:hAnsi="微软雅黑" w:cs="宋体"/>
          <w:kern w:val="0"/>
          <w:szCs w:val="21"/>
        </w:rPr>
        <w:t xml:space="preserve"> </w:t>
      </w:r>
    </w:p>
    <w:p w:rsidR="0015771C" w:rsidRPr="009F202E" w:rsidRDefault="0015771C" w:rsidP="0015771C">
      <w:pPr>
        <w:widowControl/>
        <w:shd w:val="clear" w:color="auto" w:fill="EDF2F8"/>
        <w:jc w:val="left"/>
        <w:rPr>
          <w:rFonts w:ascii="微软雅黑" w:eastAsia="宋体" w:hAnsi="微软雅黑" w:cs="宋体"/>
          <w:b/>
          <w:bCs/>
          <w:kern w:val="0"/>
          <w:szCs w:val="21"/>
        </w:rPr>
      </w:pPr>
      <w:r w:rsidRPr="009F202E">
        <w:rPr>
          <w:rFonts w:ascii="微软雅黑" w:eastAsia="宋体" w:hAnsi="微软雅黑" w:cs="宋体"/>
          <w:b/>
          <w:bCs/>
          <w:kern w:val="0"/>
          <w:szCs w:val="21"/>
        </w:rPr>
        <w:t>发布单位：</w:t>
      </w:r>
      <w:r w:rsidRPr="009F202E">
        <w:rPr>
          <w:rFonts w:ascii="微软雅黑" w:eastAsia="宋体" w:hAnsi="微软雅黑" w:cs="宋体"/>
          <w:b/>
          <w:bCs/>
          <w:kern w:val="0"/>
          <w:szCs w:val="21"/>
        </w:rPr>
        <w:t xml:space="preserve"> </w:t>
      </w:r>
    </w:p>
    <w:p w:rsidR="0015771C" w:rsidRPr="009F202E" w:rsidRDefault="0015771C" w:rsidP="0015771C">
      <w:pPr>
        <w:widowControl/>
        <w:shd w:val="clear" w:color="auto" w:fill="EDF2F8"/>
        <w:jc w:val="left"/>
        <w:rPr>
          <w:rFonts w:ascii="微软雅黑" w:eastAsia="宋体" w:hAnsi="微软雅黑" w:cs="宋体"/>
          <w:kern w:val="0"/>
          <w:szCs w:val="21"/>
        </w:rPr>
      </w:pPr>
      <w:r w:rsidRPr="009F202E">
        <w:rPr>
          <w:rFonts w:ascii="微软雅黑" w:eastAsia="宋体" w:hAnsi="微软雅黑" w:cs="宋体"/>
          <w:kern w:val="0"/>
          <w:szCs w:val="21"/>
        </w:rPr>
        <w:t>人力资源市场司</w:t>
      </w:r>
      <w:r w:rsidRPr="009F202E">
        <w:rPr>
          <w:rFonts w:ascii="微软雅黑" w:eastAsia="宋体" w:hAnsi="微软雅黑" w:cs="宋体"/>
          <w:kern w:val="0"/>
          <w:szCs w:val="21"/>
        </w:rPr>
        <w:t xml:space="preserve"> </w:t>
      </w:r>
    </w:p>
    <w:p w:rsidR="0015771C" w:rsidRPr="009F202E" w:rsidRDefault="0015771C" w:rsidP="0015771C">
      <w:pPr>
        <w:widowControl/>
        <w:shd w:val="clear" w:color="auto" w:fill="EDF2F8"/>
        <w:jc w:val="left"/>
        <w:rPr>
          <w:rFonts w:ascii="微软雅黑" w:eastAsia="宋体" w:hAnsi="微软雅黑" w:cs="宋体"/>
          <w:b/>
          <w:bCs/>
          <w:kern w:val="0"/>
          <w:szCs w:val="21"/>
        </w:rPr>
      </w:pPr>
      <w:r w:rsidRPr="009F202E">
        <w:rPr>
          <w:rFonts w:ascii="微软雅黑" w:eastAsia="宋体" w:hAnsi="微软雅黑" w:cs="宋体"/>
          <w:b/>
          <w:bCs/>
          <w:kern w:val="0"/>
          <w:szCs w:val="21"/>
        </w:rPr>
        <w:t>发文日期：</w:t>
      </w:r>
      <w:r w:rsidRPr="009F202E">
        <w:rPr>
          <w:rFonts w:ascii="微软雅黑" w:eastAsia="宋体" w:hAnsi="微软雅黑" w:cs="宋体"/>
          <w:b/>
          <w:bCs/>
          <w:kern w:val="0"/>
          <w:szCs w:val="21"/>
        </w:rPr>
        <w:t xml:space="preserve"> </w:t>
      </w:r>
    </w:p>
    <w:p w:rsidR="0015771C" w:rsidRPr="009F202E" w:rsidRDefault="0015771C" w:rsidP="0015771C">
      <w:pPr>
        <w:widowControl/>
        <w:shd w:val="clear" w:color="auto" w:fill="EDF2F8"/>
        <w:jc w:val="left"/>
        <w:rPr>
          <w:rFonts w:ascii="微软雅黑" w:eastAsia="宋体" w:hAnsi="微软雅黑" w:cs="宋体"/>
          <w:kern w:val="0"/>
          <w:szCs w:val="21"/>
        </w:rPr>
      </w:pPr>
      <w:r w:rsidRPr="009F202E">
        <w:rPr>
          <w:rFonts w:ascii="微软雅黑" w:eastAsia="宋体" w:hAnsi="微软雅黑" w:cs="宋体"/>
          <w:kern w:val="0"/>
          <w:szCs w:val="21"/>
        </w:rPr>
        <w:t>2016</w:t>
      </w:r>
      <w:r w:rsidRPr="009F202E">
        <w:rPr>
          <w:rFonts w:ascii="微软雅黑" w:eastAsia="宋体" w:hAnsi="微软雅黑" w:cs="宋体"/>
          <w:kern w:val="0"/>
          <w:szCs w:val="21"/>
        </w:rPr>
        <w:t>年</w:t>
      </w:r>
      <w:r w:rsidRPr="009F202E">
        <w:rPr>
          <w:rFonts w:ascii="微软雅黑" w:eastAsia="宋体" w:hAnsi="微软雅黑" w:cs="宋体"/>
          <w:kern w:val="0"/>
          <w:szCs w:val="21"/>
        </w:rPr>
        <w:t>05</w:t>
      </w:r>
      <w:r w:rsidRPr="009F202E">
        <w:rPr>
          <w:rFonts w:ascii="微软雅黑" w:eastAsia="宋体" w:hAnsi="微软雅黑" w:cs="宋体"/>
          <w:kern w:val="0"/>
          <w:szCs w:val="21"/>
        </w:rPr>
        <w:t>月</w:t>
      </w:r>
      <w:r w:rsidRPr="009F202E">
        <w:rPr>
          <w:rFonts w:ascii="微软雅黑" w:eastAsia="宋体" w:hAnsi="微软雅黑" w:cs="宋体"/>
          <w:kern w:val="0"/>
          <w:szCs w:val="21"/>
        </w:rPr>
        <w:t>25</w:t>
      </w:r>
      <w:r w:rsidRPr="009F202E">
        <w:rPr>
          <w:rFonts w:ascii="微软雅黑" w:eastAsia="宋体" w:hAnsi="微软雅黑" w:cs="宋体"/>
          <w:kern w:val="0"/>
          <w:szCs w:val="21"/>
        </w:rPr>
        <w:t>日</w:t>
      </w:r>
      <w:r w:rsidRPr="009F202E">
        <w:rPr>
          <w:rFonts w:ascii="微软雅黑" w:eastAsia="宋体" w:hAnsi="微软雅黑" w:cs="宋体"/>
          <w:kern w:val="0"/>
          <w:szCs w:val="21"/>
        </w:rPr>
        <w:t xml:space="preserve"> </w:t>
      </w:r>
    </w:p>
    <w:p w:rsidR="0015771C" w:rsidRPr="009F202E" w:rsidRDefault="0015771C" w:rsidP="0015771C">
      <w:pPr>
        <w:widowControl/>
        <w:shd w:val="clear" w:color="auto" w:fill="EDF2F8"/>
        <w:jc w:val="left"/>
        <w:rPr>
          <w:rFonts w:ascii="微软雅黑" w:eastAsia="宋体" w:hAnsi="微软雅黑" w:cs="宋体"/>
          <w:b/>
          <w:bCs/>
          <w:kern w:val="0"/>
          <w:szCs w:val="21"/>
        </w:rPr>
      </w:pPr>
      <w:r w:rsidRPr="009F202E">
        <w:rPr>
          <w:rFonts w:ascii="微软雅黑" w:eastAsia="宋体" w:hAnsi="微软雅黑" w:cs="宋体"/>
          <w:b/>
          <w:bCs/>
          <w:kern w:val="0"/>
          <w:szCs w:val="21"/>
        </w:rPr>
        <w:t>名</w:t>
      </w:r>
      <w:r w:rsidRPr="009F202E">
        <w:rPr>
          <w:rFonts w:ascii="微软雅黑" w:eastAsia="宋体" w:hAnsi="微软雅黑" w:cs="宋体"/>
          <w:b/>
          <w:bCs/>
          <w:kern w:val="0"/>
          <w:szCs w:val="21"/>
        </w:rPr>
        <w:t>       </w:t>
      </w:r>
      <w:r w:rsidRPr="009F202E">
        <w:rPr>
          <w:rFonts w:ascii="微软雅黑" w:eastAsia="宋体" w:hAnsi="微软雅黑" w:cs="宋体"/>
          <w:b/>
          <w:bCs/>
          <w:kern w:val="0"/>
          <w:szCs w:val="21"/>
        </w:rPr>
        <w:t>称：</w:t>
      </w:r>
      <w:r w:rsidRPr="009F202E">
        <w:rPr>
          <w:rFonts w:ascii="微软雅黑" w:eastAsia="宋体" w:hAnsi="微软雅黑" w:cs="宋体"/>
          <w:b/>
          <w:bCs/>
          <w:kern w:val="0"/>
          <w:szCs w:val="21"/>
        </w:rPr>
        <w:t xml:space="preserve"> </w:t>
      </w:r>
    </w:p>
    <w:p w:rsidR="0015771C" w:rsidRPr="009F202E" w:rsidRDefault="0015771C" w:rsidP="0015771C">
      <w:pPr>
        <w:widowControl/>
        <w:shd w:val="clear" w:color="auto" w:fill="EDF2F8"/>
        <w:jc w:val="left"/>
        <w:rPr>
          <w:rFonts w:ascii="微软雅黑" w:eastAsia="宋体" w:hAnsi="微软雅黑" w:cs="宋体"/>
          <w:kern w:val="0"/>
          <w:szCs w:val="21"/>
        </w:rPr>
      </w:pPr>
      <w:r w:rsidRPr="009F202E">
        <w:rPr>
          <w:rFonts w:ascii="微软雅黑" w:eastAsia="宋体" w:hAnsi="微软雅黑" w:cs="宋体"/>
          <w:kern w:val="0"/>
          <w:szCs w:val="21"/>
        </w:rPr>
        <w:t>人力资源社会保障部办公厅关于简化优化流动人员人事档案管理服务的通知</w:t>
      </w:r>
      <w:r w:rsidRPr="009F202E">
        <w:rPr>
          <w:rFonts w:ascii="微软雅黑" w:eastAsia="宋体" w:hAnsi="微软雅黑" w:cs="宋体"/>
          <w:kern w:val="0"/>
          <w:szCs w:val="21"/>
        </w:rPr>
        <w:t xml:space="preserve"> </w:t>
      </w:r>
    </w:p>
    <w:p w:rsidR="0015771C" w:rsidRPr="009F202E" w:rsidRDefault="0015771C" w:rsidP="0015771C">
      <w:pPr>
        <w:widowControl/>
        <w:shd w:val="clear" w:color="auto" w:fill="EDF2F8"/>
        <w:jc w:val="left"/>
        <w:rPr>
          <w:rFonts w:ascii="微软雅黑" w:eastAsia="宋体" w:hAnsi="微软雅黑" w:cs="宋体"/>
          <w:b/>
          <w:bCs/>
          <w:kern w:val="0"/>
          <w:szCs w:val="21"/>
        </w:rPr>
      </w:pPr>
      <w:r w:rsidRPr="009F202E">
        <w:rPr>
          <w:rFonts w:ascii="微软雅黑" w:eastAsia="宋体" w:hAnsi="微软雅黑" w:cs="宋体"/>
          <w:b/>
          <w:bCs/>
          <w:kern w:val="0"/>
          <w:szCs w:val="21"/>
        </w:rPr>
        <w:t>文</w:t>
      </w:r>
      <w:r w:rsidRPr="009F202E">
        <w:rPr>
          <w:rFonts w:ascii="微软雅黑" w:eastAsia="宋体" w:hAnsi="微软雅黑" w:cs="宋体"/>
          <w:b/>
          <w:bCs/>
          <w:kern w:val="0"/>
          <w:szCs w:val="21"/>
        </w:rPr>
        <w:t>       </w:t>
      </w:r>
      <w:r w:rsidRPr="009F202E">
        <w:rPr>
          <w:rFonts w:ascii="微软雅黑" w:eastAsia="宋体" w:hAnsi="微软雅黑" w:cs="宋体"/>
          <w:b/>
          <w:bCs/>
          <w:kern w:val="0"/>
          <w:szCs w:val="21"/>
        </w:rPr>
        <w:t>号：</w:t>
      </w:r>
      <w:r w:rsidRPr="009F202E">
        <w:rPr>
          <w:rFonts w:ascii="微软雅黑" w:eastAsia="宋体" w:hAnsi="微软雅黑" w:cs="宋体"/>
          <w:b/>
          <w:bCs/>
          <w:kern w:val="0"/>
          <w:szCs w:val="21"/>
        </w:rPr>
        <w:t xml:space="preserve"> </w:t>
      </w:r>
    </w:p>
    <w:p w:rsidR="0015771C" w:rsidRPr="009F202E" w:rsidRDefault="0015771C" w:rsidP="0015771C">
      <w:pPr>
        <w:widowControl/>
        <w:shd w:val="clear" w:color="auto" w:fill="EDF2F8"/>
        <w:jc w:val="left"/>
        <w:rPr>
          <w:rFonts w:ascii="微软雅黑" w:eastAsia="宋体" w:hAnsi="微软雅黑" w:cs="宋体"/>
          <w:kern w:val="0"/>
          <w:szCs w:val="21"/>
        </w:rPr>
      </w:pPr>
      <w:r w:rsidRPr="009F202E">
        <w:rPr>
          <w:rFonts w:ascii="微软雅黑" w:eastAsia="宋体" w:hAnsi="微软雅黑" w:cs="宋体"/>
          <w:kern w:val="0"/>
          <w:szCs w:val="21"/>
        </w:rPr>
        <w:t>人社厅发〔</w:t>
      </w:r>
      <w:r w:rsidRPr="009F202E">
        <w:rPr>
          <w:rFonts w:ascii="微软雅黑" w:eastAsia="宋体" w:hAnsi="微软雅黑" w:cs="宋体"/>
          <w:kern w:val="0"/>
          <w:szCs w:val="21"/>
        </w:rPr>
        <w:t>2016</w:t>
      </w:r>
      <w:r w:rsidRPr="009F202E">
        <w:rPr>
          <w:rFonts w:ascii="微软雅黑" w:eastAsia="宋体" w:hAnsi="微软雅黑" w:cs="宋体"/>
          <w:kern w:val="0"/>
          <w:szCs w:val="21"/>
        </w:rPr>
        <w:t>〕</w:t>
      </w:r>
      <w:r w:rsidRPr="009F202E">
        <w:rPr>
          <w:rFonts w:ascii="微软雅黑" w:eastAsia="宋体" w:hAnsi="微软雅黑" w:cs="宋体"/>
          <w:kern w:val="0"/>
          <w:szCs w:val="21"/>
        </w:rPr>
        <w:t>75</w:t>
      </w:r>
      <w:r w:rsidRPr="009F202E">
        <w:rPr>
          <w:rFonts w:ascii="微软雅黑" w:eastAsia="宋体" w:hAnsi="微软雅黑" w:cs="宋体"/>
          <w:kern w:val="0"/>
          <w:szCs w:val="21"/>
        </w:rPr>
        <w:t>号</w:t>
      </w:r>
      <w:r w:rsidRPr="009F202E">
        <w:rPr>
          <w:rFonts w:ascii="微软雅黑" w:eastAsia="宋体" w:hAnsi="微软雅黑" w:cs="宋体"/>
          <w:kern w:val="0"/>
          <w:szCs w:val="21"/>
        </w:rPr>
        <w:t xml:space="preserve"> </w:t>
      </w:r>
    </w:p>
    <w:p w:rsidR="0015771C" w:rsidRPr="009F202E" w:rsidRDefault="0015771C" w:rsidP="0015771C">
      <w:pPr>
        <w:widowControl/>
        <w:jc w:val="center"/>
        <w:rPr>
          <w:rFonts w:ascii="微软雅黑" w:eastAsia="宋体" w:hAnsi="微软雅黑" w:cs="宋体"/>
          <w:kern w:val="0"/>
          <w:sz w:val="42"/>
          <w:szCs w:val="42"/>
        </w:rPr>
      </w:pPr>
      <w:r w:rsidRPr="009F202E">
        <w:rPr>
          <w:rFonts w:ascii="微软雅黑" w:eastAsia="宋体" w:hAnsi="微软雅黑" w:cs="宋体"/>
          <w:kern w:val="0"/>
          <w:sz w:val="42"/>
          <w:szCs w:val="42"/>
        </w:rPr>
        <w:t>人力资源社会保障部办公厅关于简化优化流动人员人事档案管理服务的通知</w:t>
      </w:r>
      <w:r w:rsidRPr="009F202E">
        <w:rPr>
          <w:rFonts w:ascii="微软雅黑" w:eastAsia="宋体" w:hAnsi="微软雅黑" w:cs="宋体"/>
          <w:kern w:val="0"/>
          <w:sz w:val="42"/>
          <w:szCs w:val="42"/>
        </w:rPr>
        <w:t xml:space="preserve"> </w:t>
      </w:r>
    </w:p>
    <w:p w:rsidR="0015771C" w:rsidRPr="009F202E" w:rsidRDefault="0015771C" w:rsidP="0015771C">
      <w:pPr>
        <w:widowControl/>
        <w:spacing w:before="100" w:beforeAutospacing="1" w:after="100" w:afterAutospacing="1" w:line="360" w:lineRule="atLeast"/>
        <w:jc w:val="center"/>
        <w:rPr>
          <w:rFonts w:ascii="微软雅黑" w:eastAsia="宋体" w:hAnsi="微软雅黑" w:cs="宋体"/>
          <w:kern w:val="0"/>
          <w:szCs w:val="21"/>
        </w:rPr>
      </w:pPr>
      <w:r w:rsidRPr="009F202E">
        <w:rPr>
          <w:rFonts w:ascii="新宋体" w:eastAsia="新宋体" w:hAnsi="新宋体" w:cs="宋体"/>
          <w:kern w:val="0"/>
          <w:sz w:val="24"/>
          <w:szCs w:val="24"/>
        </w:rPr>
        <w:t xml:space="preserve">　　人社厅发〔2016〕75号</w:t>
      </w:r>
    </w:p>
    <w:p w:rsidR="0015771C" w:rsidRPr="009F202E" w:rsidRDefault="0015771C" w:rsidP="0015771C">
      <w:pPr>
        <w:widowControl/>
        <w:spacing w:before="100" w:beforeAutospacing="1" w:after="100" w:afterAutospacing="1" w:line="360" w:lineRule="atLeast"/>
        <w:jc w:val="center"/>
        <w:rPr>
          <w:rFonts w:ascii="微软雅黑" w:eastAsia="宋体" w:hAnsi="微软雅黑" w:cs="宋体"/>
          <w:kern w:val="0"/>
          <w:szCs w:val="21"/>
        </w:rPr>
      </w:pPr>
      <w:r w:rsidRPr="009F202E">
        <w:rPr>
          <w:rFonts w:ascii="微软雅黑" w:eastAsia="宋体" w:hAnsi="微软雅黑" w:cs="宋体"/>
          <w:kern w:val="0"/>
          <w:szCs w:val="21"/>
        </w:rPr>
        <w:t> </w:t>
      </w:r>
    </w:p>
    <w:p w:rsidR="0015771C" w:rsidRPr="009F202E" w:rsidRDefault="0015771C" w:rsidP="0015771C">
      <w:pPr>
        <w:widowControl/>
        <w:spacing w:before="100" w:beforeAutospacing="1" w:after="100" w:afterAutospacing="1" w:line="360" w:lineRule="atLeast"/>
        <w:jc w:val="left"/>
        <w:rPr>
          <w:rFonts w:ascii="微软雅黑" w:eastAsia="宋体" w:hAnsi="微软雅黑" w:cs="宋体"/>
          <w:kern w:val="0"/>
          <w:szCs w:val="21"/>
        </w:rPr>
      </w:pPr>
      <w:r w:rsidRPr="009F202E">
        <w:rPr>
          <w:rFonts w:ascii="新宋体" w:eastAsia="新宋体" w:hAnsi="新宋体" w:cs="宋体"/>
          <w:kern w:val="0"/>
          <w:sz w:val="24"/>
          <w:szCs w:val="24"/>
        </w:rPr>
        <w:t>各省、自治区、直辖市及新疆生产建设兵团人力资源社会保障厅（局）：</w:t>
      </w:r>
    </w:p>
    <w:p w:rsidR="0015771C" w:rsidRPr="009F202E" w:rsidRDefault="0015771C" w:rsidP="0015771C">
      <w:pPr>
        <w:widowControl/>
        <w:spacing w:before="100" w:beforeAutospacing="1" w:after="100" w:afterAutospacing="1" w:line="360" w:lineRule="atLeast"/>
        <w:jc w:val="left"/>
        <w:rPr>
          <w:rFonts w:ascii="微软雅黑" w:eastAsia="宋体" w:hAnsi="微软雅黑" w:cs="宋体"/>
          <w:kern w:val="0"/>
          <w:szCs w:val="21"/>
        </w:rPr>
      </w:pPr>
      <w:r w:rsidRPr="009F202E">
        <w:rPr>
          <w:rFonts w:ascii="新宋体" w:eastAsia="新宋体" w:hAnsi="新宋体" w:cs="宋体"/>
          <w:kern w:val="0"/>
          <w:sz w:val="24"/>
          <w:szCs w:val="24"/>
        </w:rPr>
        <w:t xml:space="preserve">　　《中共中央组织部、人力资源社会保障部等五部门关于进一步加强流动人员人事档案管理服务工作的通知》（人社部发﹝2014﹞90号）印发以来，各地认真贯彻落实文件要求，将流动人员人事档案管理服务纳入基本公共服务范围，及时取消收取人事关系及档案保管费，积极做好档案接收、整理、保管、利用和转递工作，取得明显进展。但是，目前流动人员人事档案管理服务中仍然存在手续繁琐、标准不统一、个别机构拒收档案等问题，与流动人员的期待还有一定差距。按照《国务院办公厅关于简化优化服务流程方便基层群众办事创业的通知》（国办发﹝2015﹞86号）和《人力资源社会保障部关于加强和改进人力资源社会保障领域公共服务的意见》（人社部发﹝2016﹞44号）有关精神，为进一步简化优化服务流程，创新和改进流动人员人事档案管理服务，切实解决流动人员存档过程中的问题，现就有关事项通知如下：</w:t>
      </w:r>
    </w:p>
    <w:p w:rsidR="0015771C" w:rsidRPr="009F202E" w:rsidRDefault="0015771C" w:rsidP="0015771C">
      <w:pPr>
        <w:widowControl/>
        <w:spacing w:before="100" w:beforeAutospacing="1" w:after="100" w:afterAutospacing="1" w:line="360" w:lineRule="atLeast"/>
        <w:jc w:val="left"/>
        <w:rPr>
          <w:rFonts w:ascii="微软雅黑" w:eastAsia="宋体" w:hAnsi="微软雅黑" w:cs="宋体"/>
          <w:kern w:val="0"/>
          <w:szCs w:val="21"/>
        </w:rPr>
      </w:pPr>
      <w:r w:rsidRPr="009F202E">
        <w:rPr>
          <w:rFonts w:ascii="新宋体" w:eastAsia="新宋体" w:hAnsi="新宋体" w:cs="宋体"/>
          <w:kern w:val="0"/>
          <w:sz w:val="24"/>
          <w:szCs w:val="24"/>
        </w:rPr>
        <w:lastRenderedPageBreak/>
        <w:t xml:space="preserve">　　一、推进流动人员人事档案管理服务信息公开</w:t>
      </w:r>
    </w:p>
    <w:p w:rsidR="0015771C" w:rsidRPr="009F202E" w:rsidRDefault="0015771C" w:rsidP="0015771C">
      <w:pPr>
        <w:widowControl/>
        <w:spacing w:before="100" w:beforeAutospacing="1" w:after="100" w:afterAutospacing="1" w:line="360" w:lineRule="atLeast"/>
        <w:jc w:val="left"/>
        <w:rPr>
          <w:rFonts w:ascii="微软雅黑" w:eastAsia="宋体" w:hAnsi="微软雅黑" w:cs="宋体"/>
          <w:kern w:val="0"/>
          <w:szCs w:val="21"/>
        </w:rPr>
      </w:pPr>
      <w:r w:rsidRPr="009F202E">
        <w:rPr>
          <w:rFonts w:ascii="新宋体" w:eastAsia="新宋体" w:hAnsi="新宋体" w:cs="宋体"/>
          <w:kern w:val="0"/>
          <w:sz w:val="24"/>
          <w:szCs w:val="24"/>
        </w:rPr>
        <w:t xml:space="preserve">　　（一）公布机构目录和办事指南。各地要汇总整理辖区内公共就业和人才服务机构以及授权管理流动人员人事档案的机构（以下简称档案管理服务机构）信息，包括机构名称、地址和联系方式等，并实行动态更新。要全面落实人社部发﹝2014﹞90号文件明确的基本公共服务内容，并结合本地实际，梳理服务项目，细化办事流程，编制服务指南，明晰办事时限和注意事项。要通过各级政府网站、相关专业网站、服务场所显示屏以及印制手册等形式，向社会公开档案管理服务机构信息和办事指南。有条件的地方可开通官方微博、微信公众号等，及时发布相关信息。</w:t>
      </w:r>
    </w:p>
    <w:p w:rsidR="0015771C" w:rsidRPr="009F202E" w:rsidRDefault="0015771C" w:rsidP="0015771C">
      <w:pPr>
        <w:widowControl/>
        <w:spacing w:before="100" w:beforeAutospacing="1" w:after="100" w:afterAutospacing="1" w:line="360" w:lineRule="atLeast"/>
        <w:jc w:val="left"/>
        <w:rPr>
          <w:rFonts w:ascii="微软雅黑" w:eastAsia="宋体" w:hAnsi="微软雅黑" w:cs="宋体"/>
          <w:kern w:val="0"/>
          <w:szCs w:val="21"/>
        </w:rPr>
      </w:pPr>
      <w:r w:rsidRPr="009F202E">
        <w:rPr>
          <w:rFonts w:ascii="新宋体" w:eastAsia="新宋体" w:hAnsi="新宋体" w:cs="宋体"/>
          <w:kern w:val="0"/>
          <w:sz w:val="24"/>
          <w:szCs w:val="24"/>
        </w:rPr>
        <w:t xml:space="preserve">　　（二）加强对重点群体的指导。各地要积极做好面向高校毕业生等重点群体的政策解读，每年在高校毕业生离校前后，将档案管理服务政策作为就业创业政策咨询、就业指导等活动的重要内容，加大宣传力度，引导做好档案转递工作。</w:t>
      </w:r>
    </w:p>
    <w:p w:rsidR="0015771C" w:rsidRPr="009F202E" w:rsidRDefault="0015771C" w:rsidP="0015771C">
      <w:pPr>
        <w:widowControl/>
        <w:spacing w:before="100" w:beforeAutospacing="1" w:after="100" w:afterAutospacing="1" w:line="360" w:lineRule="atLeast"/>
        <w:jc w:val="left"/>
        <w:rPr>
          <w:rFonts w:ascii="微软雅黑" w:eastAsia="宋体" w:hAnsi="微软雅黑" w:cs="宋体"/>
          <w:kern w:val="0"/>
          <w:szCs w:val="21"/>
        </w:rPr>
      </w:pPr>
      <w:r w:rsidRPr="009F202E">
        <w:rPr>
          <w:rFonts w:ascii="新宋体" w:eastAsia="新宋体" w:hAnsi="新宋体" w:cs="宋体"/>
          <w:kern w:val="0"/>
          <w:sz w:val="24"/>
          <w:szCs w:val="24"/>
        </w:rPr>
        <w:t xml:space="preserve">　　（三）宣传普及档案政策知识。各地要通过多种渠道组织形式多样的流动人员人事档案管理服务知识宣传，介绍档案材料内容、形成过程及主要功能，提高用人单位和存档人对档案重要性的认识，强化档案材料收集意识，营造良好工作氛围。</w:t>
      </w:r>
    </w:p>
    <w:p w:rsidR="0015771C" w:rsidRPr="009F202E" w:rsidRDefault="0015771C" w:rsidP="0015771C">
      <w:pPr>
        <w:widowControl/>
        <w:spacing w:before="100" w:beforeAutospacing="1" w:after="100" w:afterAutospacing="1" w:line="360" w:lineRule="atLeast"/>
        <w:jc w:val="left"/>
        <w:rPr>
          <w:rFonts w:ascii="微软雅黑" w:eastAsia="宋体" w:hAnsi="微软雅黑" w:cs="宋体"/>
          <w:kern w:val="0"/>
          <w:szCs w:val="21"/>
        </w:rPr>
      </w:pPr>
      <w:r w:rsidRPr="009F202E">
        <w:rPr>
          <w:rFonts w:ascii="新宋体" w:eastAsia="新宋体" w:hAnsi="新宋体" w:cs="宋体"/>
          <w:kern w:val="0"/>
          <w:sz w:val="24"/>
          <w:szCs w:val="24"/>
        </w:rPr>
        <w:t xml:space="preserve">　　二、促进流动人员人事档案管理服务便民利民</w:t>
      </w:r>
    </w:p>
    <w:p w:rsidR="0015771C" w:rsidRPr="009F202E" w:rsidRDefault="0015771C" w:rsidP="0015771C">
      <w:pPr>
        <w:widowControl/>
        <w:spacing w:before="100" w:beforeAutospacing="1" w:after="100" w:afterAutospacing="1" w:line="360" w:lineRule="atLeast"/>
        <w:jc w:val="left"/>
        <w:rPr>
          <w:rFonts w:ascii="微软雅黑" w:eastAsia="宋体" w:hAnsi="微软雅黑" w:cs="宋体"/>
          <w:kern w:val="0"/>
          <w:szCs w:val="21"/>
        </w:rPr>
      </w:pPr>
      <w:r w:rsidRPr="009F202E">
        <w:rPr>
          <w:rFonts w:ascii="新宋体" w:eastAsia="新宋体" w:hAnsi="新宋体" w:cs="宋体"/>
          <w:kern w:val="0"/>
          <w:sz w:val="24"/>
          <w:szCs w:val="24"/>
        </w:rPr>
        <w:t xml:space="preserve">　　（四）实行档案接收告知承诺制。档案管理服务机构在接收档案时，要本着实事求是、便民利民的原则，对缺少材料的实行告知承诺制。要认真审核和甄别档案材料，对缺少关键材料的，一次性告知所缺材料及其可能造成的影响，经本人作出书面知情说明、承诺补充材料后予以接收，或与原工作单位协商退回并补充材料。对缺少非关键材料的，采取先存后补方式予以接收。关键材料一般是指用于核定存档人的出生日期、参加工作时间、入党时间、学历学位、工作经历等重要信息的材料。</w:t>
      </w:r>
    </w:p>
    <w:p w:rsidR="0015771C" w:rsidRPr="009F202E" w:rsidRDefault="0015771C" w:rsidP="0015771C">
      <w:pPr>
        <w:widowControl/>
        <w:spacing w:before="100" w:beforeAutospacing="1" w:after="100" w:afterAutospacing="1" w:line="360" w:lineRule="atLeast"/>
        <w:jc w:val="left"/>
        <w:rPr>
          <w:rFonts w:ascii="微软雅黑" w:eastAsia="宋体" w:hAnsi="微软雅黑" w:cs="宋体"/>
          <w:kern w:val="0"/>
          <w:szCs w:val="21"/>
        </w:rPr>
      </w:pPr>
      <w:r w:rsidRPr="009F202E">
        <w:rPr>
          <w:rFonts w:ascii="新宋体" w:eastAsia="新宋体" w:hAnsi="新宋体" w:cs="宋体"/>
          <w:kern w:val="0"/>
          <w:sz w:val="24"/>
          <w:szCs w:val="24"/>
        </w:rPr>
        <w:t xml:space="preserve">　　（五）取消办理转正定级等手续。为简化办事环节和手续，今后档案管理服务机构对初次就业的流动人员不再办理转正定级手续。机关事业单位和国有企业在招考、聘用、招用流动人员时，可参考档案中的劳动合同、企业录用手续等材料及就业登记、劳动用工备案、社会保险缴费记录，认定参加工作时间和工作年限。档案管理服务机构要通过多种渠道，指导、督促用人单位和个人及时将上述材料收集归档。流动人员人事档案存档期间，档案管理服务机构不再办理档案工资记载、调整相关手续。</w:t>
      </w:r>
    </w:p>
    <w:p w:rsidR="0015771C" w:rsidRPr="009F202E" w:rsidRDefault="0015771C" w:rsidP="0015771C">
      <w:pPr>
        <w:widowControl/>
        <w:spacing w:before="100" w:beforeAutospacing="1" w:after="100" w:afterAutospacing="1" w:line="360" w:lineRule="atLeast"/>
        <w:jc w:val="left"/>
        <w:rPr>
          <w:rFonts w:ascii="微软雅黑" w:eastAsia="宋体" w:hAnsi="微软雅黑" w:cs="宋体"/>
          <w:kern w:val="0"/>
          <w:szCs w:val="21"/>
        </w:rPr>
      </w:pPr>
      <w:r w:rsidRPr="009F202E">
        <w:rPr>
          <w:rFonts w:ascii="新宋体" w:eastAsia="新宋体" w:hAnsi="新宋体" w:cs="宋体"/>
          <w:kern w:val="0"/>
          <w:sz w:val="24"/>
          <w:szCs w:val="24"/>
        </w:rPr>
        <w:t xml:space="preserve">　　（六）畅通档案转递渠道。档案管理服务机构转递档案时不再开具行政（工资）介绍信。应届高校毕业生档案被档案管理服务机构接收、成为流动人员人事</w:t>
      </w:r>
      <w:r w:rsidRPr="009F202E">
        <w:rPr>
          <w:rFonts w:ascii="新宋体" w:eastAsia="新宋体" w:hAnsi="新宋体" w:cs="宋体"/>
          <w:kern w:val="0"/>
          <w:sz w:val="24"/>
          <w:szCs w:val="24"/>
        </w:rPr>
        <w:lastRenderedPageBreak/>
        <w:t>档案后，即可按照有关规定进行转递。个人跨地区就业且按照有关规定办理入职手续后，其档案在有人事档案管理权限的机关事业单位、国有企业和流动人员人事档案管理服务机构之间可直接办理转递手续。档案转递时，转出机构要在档案内附上档案材料目录清单，通过机要通信或专人送取方式进行转递，不得个人自带档案。</w:t>
      </w:r>
    </w:p>
    <w:p w:rsidR="0015771C" w:rsidRPr="009F202E" w:rsidRDefault="0015771C" w:rsidP="0015771C">
      <w:pPr>
        <w:widowControl/>
        <w:spacing w:before="100" w:beforeAutospacing="1" w:after="100" w:afterAutospacing="1" w:line="360" w:lineRule="atLeast"/>
        <w:jc w:val="left"/>
        <w:rPr>
          <w:rFonts w:ascii="微软雅黑" w:eastAsia="宋体" w:hAnsi="微软雅黑" w:cs="宋体"/>
          <w:kern w:val="0"/>
          <w:szCs w:val="21"/>
        </w:rPr>
      </w:pPr>
      <w:r w:rsidRPr="009F202E">
        <w:rPr>
          <w:rFonts w:ascii="新宋体" w:eastAsia="新宋体" w:hAnsi="新宋体" w:cs="宋体"/>
          <w:kern w:val="0"/>
          <w:sz w:val="24"/>
          <w:szCs w:val="24"/>
        </w:rPr>
        <w:t xml:space="preserve">　　（七）推进前台业务受理、后台政策协调。办理社会保险代缴、退休初审、专业技术资格评定等其他基于档案延伸服务的档案管理服务机构，要加强前台服务和后台政策的协调，及时反映有关共性问题，并配合行政管理部门研究制定合理可行的解决办法，积极为存档人解决难题。</w:t>
      </w:r>
    </w:p>
    <w:p w:rsidR="0015771C" w:rsidRPr="009F202E" w:rsidRDefault="0015771C" w:rsidP="0015771C">
      <w:pPr>
        <w:widowControl/>
        <w:spacing w:before="100" w:beforeAutospacing="1" w:after="100" w:afterAutospacing="1" w:line="360" w:lineRule="atLeast"/>
        <w:jc w:val="left"/>
        <w:rPr>
          <w:rFonts w:ascii="微软雅黑" w:eastAsia="宋体" w:hAnsi="微软雅黑" w:cs="宋体"/>
          <w:kern w:val="0"/>
          <w:szCs w:val="21"/>
        </w:rPr>
      </w:pPr>
      <w:r w:rsidRPr="009F202E">
        <w:rPr>
          <w:rFonts w:ascii="新宋体" w:eastAsia="新宋体" w:hAnsi="新宋体" w:cs="宋体"/>
          <w:kern w:val="0"/>
          <w:sz w:val="24"/>
          <w:szCs w:val="24"/>
        </w:rPr>
        <w:t xml:space="preserve">　　（八）强化人力资源社会保障系统信息共享。各地要建立人力资源社会保障部门内部信息共享机制。档案管理服务机构要加强与其他经办机构的信息互通和数据衔接，依据档案材料可出具相关证明的，不再转递档案。</w:t>
      </w:r>
    </w:p>
    <w:p w:rsidR="0015771C" w:rsidRPr="009F202E" w:rsidRDefault="0015771C" w:rsidP="0015771C">
      <w:pPr>
        <w:widowControl/>
        <w:spacing w:before="100" w:beforeAutospacing="1" w:after="100" w:afterAutospacing="1" w:line="360" w:lineRule="atLeast"/>
        <w:jc w:val="left"/>
        <w:rPr>
          <w:rFonts w:ascii="微软雅黑" w:eastAsia="宋体" w:hAnsi="微软雅黑" w:cs="宋体"/>
          <w:kern w:val="0"/>
          <w:szCs w:val="21"/>
        </w:rPr>
      </w:pPr>
      <w:r w:rsidRPr="009F202E">
        <w:rPr>
          <w:rFonts w:ascii="新宋体" w:eastAsia="新宋体" w:hAnsi="新宋体" w:cs="宋体"/>
          <w:kern w:val="0"/>
          <w:sz w:val="24"/>
          <w:szCs w:val="24"/>
        </w:rPr>
        <w:t xml:space="preserve">　　（九）推进档案信息化工作。各级人力资源社会保障部门要加快流动人员人事档案电子化、数字化工作，建立全国流动人员人事档案基础信息数据库，推动数据向上集中，方便档案信息异地查询，加强信息安全管理。有条件的地方可开发流动人员人事档案管理服务网上办事平台，推广网上预审、网上受理、网上办理，提高管理水平和服务效率。</w:t>
      </w:r>
    </w:p>
    <w:p w:rsidR="0015771C" w:rsidRPr="009F202E" w:rsidRDefault="0015771C" w:rsidP="0015771C">
      <w:pPr>
        <w:widowControl/>
        <w:spacing w:before="100" w:beforeAutospacing="1" w:after="100" w:afterAutospacing="1" w:line="360" w:lineRule="atLeast"/>
        <w:jc w:val="left"/>
        <w:rPr>
          <w:rFonts w:ascii="微软雅黑" w:eastAsia="宋体" w:hAnsi="微软雅黑" w:cs="宋体"/>
          <w:kern w:val="0"/>
          <w:szCs w:val="21"/>
        </w:rPr>
      </w:pPr>
      <w:r w:rsidRPr="009F202E">
        <w:rPr>
          <w:rFonts w:ascii="新宋体" w:eastAsia="新宋体" w:hAnsi="新宋体" w:cs="宋体"/>
          <w:kern w:val="0"/>
          <w:sz w:val="24"/>
          <w:szCs w:val="24"/>
        </w:rPr>
        <w:t xml:space="preserve">　　三、规范收费行为</w:t>
      </w:r>
    </w:p>
    <w:p w:rsidR="0015771C" w:rsidRPr="009F202E" w:rsidRDefault="0015771C" w:rsidP="0015771C">
      <w:pPr>
        <w:widowControl/>
        <w:spacing w:before="100" w:beforeAutospacing="1" w:after="100" w:afterAutospacing="1" w:line="360" w:lineRule="atLeast"/>
        <w:jc w:val="left"/>
        <w:rPr>
          <w:rFonts w:ascii="微软雅黑" w:eastAsia="宋体" w:hAnsi="微软雅黑" w:cs="宋体"/>
          <w:kern w:val="0"/>
          <w:szCs w:val="21"/>
        </w:rPr>
      </w:pPr>
      <w:r w:rsidRPr="009F202E">
        <w:rPr>
          <w:rFonts w:ascii="新宋体" w:eastAsia="新宋体" w:hAnsi="新宋体" w:cs="宋体"/>
          <w:kern w:val="0"/>
          <w:sz w:val="24"/>
          <w:szCs w:val="24"/>
        </w:rPr>
        <w:t xml:space="preserve">　　（十）严格落实取消收费规定。档案管理服务机构要不折不扣地贯彻落实取消档案收费和人才集体户口管理服务费（包括经营服务性质的收费）的决定。各级人力资源社会保障部门要积极协调同级财政部门落实人社部发﹝2014﹞90号文件要求，将流动人员人事档案基本公共服务相关经费纳入同级财政预算，参考保管的档案数量等因素确定经费数额。</w:t>
      </w:r>
    </w:p>
    <w:p w:rsidR="0015771C" w:rsidRPr="009F202E" w:rsidRDefault="0015771C" w:rsidP="0015771C">
      <w:pPr>
        <w:widowControl/>
        <w:spacing w:before="100" w:beforeAutospacing="1" w:after="100" w:afterAutospacing="1" w:line="360" w:lineRule="atLeast"/>
        <w:jc w:val="left"/>
        <w:rPr>
          <w:rFonts w:ascii="微软雅黑" w:eastAsia="宋体" w:hAnsi="微软雅黑" w:cs="宋体"/>
          <w:kern w:val="0"/>
          <w:szCs w:val="21"/>
        </w:rPr>
      </w:pPr>
      <w:r w:rsidRPr="009F202E">
        <w:rPr>
          <w:rFonts w:ascii="新宋体" w:eastAsia="新宋体" w:hAnsi="新宋体" w:cs="宋体"/>
          <w:kern w:val="0"/>
          <w:sz w:val="24"/>
          <w:szCs w:val="24"/>
        </w:rPr>
        <w:t xml:space="preserve">　　（十一）规范基于档案的延伸服务的收费行为。不得将参加社会保险、职称评审等业务与档案保管相挂钩，杜绝以档案为载体的捆绑收费、隐形收费行为。对基于档案延伸的其他服务，严格按物价部门核准的收费依据和标准进行收费，并且做到公开透明；没有收费项目和收费标准的，一律不得收费。</w:t>
      </w:r>
    </w:p>
    <w:p w:rsidR="0015771C" w:rsidRPr="009F202E" w:rsidRDefault="0015771C" w:rsidP="0015771C">
      <w:pPr>
        <w:widowControl/>
        <w:spacing w:before="100" w:beforeAutospacing="1" w:after="100" w:afterAutospacing="1" w:line="360" w:lineRule="atLeast"/>
        <w:jc w:val="left"/>
        <w:rPr>
          <w:rFonts w:ascii="微软雅黑" w:eastAsia="宋体" w:hAnsi="微软雅黑" w:cs="宋体"/>
          <w:kern w:val="0"/>
          <w:szCs w:val="21"/>
        </w:rPr>
      </w:pPr>
      <w:r w:rsidRPr="009F202E">
        <w:rPr>
          <w:rFonts w:ascii="新宋体" w:eastAsia="新宋体" w:hAnsi="新宋体" w:cs="宋体"/>
          <w:kern w:val="0"/>
          <w:sz w:val="24"/>
          <w:szCs w:val="24"/>
        </w:rPr>
        <w:t xml:space="preserve">　　（十二）加大对基础设施建设的投入。各地要结合制定“十三五”规划、实施金保工程二期、加强基层就业和社会保障服务设施建设等，加大对流动人员人事档案库房、服务场所和信息系统等基础设施建设的投入，保障档案管理服务工作正常开展。</w:t>
      </w:r>
    </w:p>
    <w:p w:rsidR="0015771C" w:rsidRPr="009F202E" w:rsidRDefault="0015771C" w:rsidP="0015771C">
      <w:pPr>
        <w:widowControl/>
        <w:spacing w:before="100" w:beforeAutospacing="1" w:after="100" w:afterAutospacing="1" w:line="360" w:lineRule="atLeast"/>
        <w:jc w:val="left"/>
        <w:rPr>
          <w:rFonts w:ascii="微软雅黑" w:eastAsia="宋体" w:hAnsi="微软雅黑" w:cs="宋体"/>
          <w:kern w:val="0"/>
          <w:szCs w:val="21"/>
        </w:rPr>
      </w:pPr>
      <w:r w:rsidRPr="009F202E">
        <w:rPr>
          <w:rFonts w:ascii="新宋体" w:eastAsia="新宋体" w:hAnsi="新宋体" w:cs="宋体"/>
          <w:kern w:val="0"/>
          <w:sz w:val="24"/>
          <w:szCs w:val="24"/>
        </w:rPr>
        <w:t xml:space="preserve">　　四、健全流动人员人事档案管理服务工作体系</w:t>
      </w:r>
    </w:p>
    <w:p w:rsidR="0015771C" w:rsidRPr="009F202E" w:rsidRDefault="0015771C" w:rsidP="0015771C">
      <w:pPr>
        <w:widowControl/>
        <w:spacing w:before="100" w:beforeAutospacing="1" w:after="100" w:afterAutospacing="1" w:line="360" w:lineRule="atLeast"/>
        <w:jc w:val="left"/>
        <w:rPr>
          <w:rFonts w:ascii="微软雅黑" w:eastAsia="宋体" w:hAnsi="微软雅黑" w:cs="宋体"/>
          <w:kern w:val="0"/>
          <w:szCs w:val="21"/>
        </w:rPr>
      </w:pPr>
      <w:r w:rsidRPr="009F202E">
        <w:rPr>
          <w:rFonts w:ascii="新宋体" w:eastAsia="新宋体" w:hAnsi="新宋体" w:cs="宋体"/>
          <w:kern w:val="0"/>
          <w:sz w:val="24"/>
          <w:szCs w:val="24"/>
        </w:rPr>
        <w:lastRenderedPageBreak/>
        <w:t xml:space="preserve">　　（十三）建立科学合理的服务体系。各省级人力资源社会保障部门要根据当前辖区内档案管理服务机构现状，建立科学合理的流动人员人事档案管理服务体系，形成以县级及以上公共就业和人才服务机构为主体，授权管理服务机构为补充的流动人员人事档案管理服务工作格局。省级、地市级档案管理服务机构要充分考虑县级档案管理服务机构的实际服务能力和条件，不得强行推行档案属地化管理服务，对现已保管的流动人员人事档案，除因用人单位或本人申请档案转递外，一律不得以任何理由进行清退。</w:t>
      </w:r>
    </w:p>
    <w:p w:rsidR="0015771C" w:rsidRPr="009F202E" w:rsidRDefault="0015771C" w:rsidP="0015771C">
      <w:pPr>
        <w:widowControl/>
        <w:spacing w:before="100" w:beforeAutospacing="1" w:after="100" w:afterAutospacing="1" w:line="360" w:lineRule="atLeast"/>
        <w:jc w:val="left"/>
        <w:rPr>
          <w:rFonts w:ascii="微软雅黑" w:eastAsia="宋体" w:hAnsi="微软雅黑" w:cs="宋体"/>
          <w:kern w:val="0"/>
          <w:szCs w:val="21"/>
        </w:rPr>
      </w:pPr>
      <w:r w:rsidRPr="009F202E">
        <w:rPr>
          <w:rFonts w:ascii="新宋体" w:eastAsia="新宋体" w:hAnsi="新宋体" w:cs="宋体"/>
          <w:kern w:val="0"/>
          <w:sz w:val="24"/>
          <w:szCs w:val="24"/>
        </w:rPr>
        <w:t xml:space="preserve">　　（十四）落实人事档案管理的主体责任。对用人单位集体委托存档的，原则上由用人单位工商营业执照或组织机构代码登记的同级档案管理服务机构负责；对个人委托存档的，按照本人自愿选择，由其现工作单位所在地或户籍所在地的档案管理服务机构负责。鼓励用人单位办理集体委托存档业务，加强档案材料收集，提高管理服务效率。有人事档案管理权限的国有企业、国有控股企业和事业单位，要依据有关规定做好本单位干部职工档案管理工作。</w:t>
      </w:r>
    </w:p>
    <w:p w:rsidR="0015771C" w:rsidRPr="009F202E" w:rsidRDefault="0015771C" w:rsidP="0015771C">
      <w:pPr>
        <w:widowControl/>
        <w:spacing w:before="100" w:beforeAutospacing="1" w:after="100" w:afterAutospacing="1" w:line="360" w:lineRule="atLeast"/>
        <w:jc w:val="left"/>
        <w:rPr>
          <w:rFonts w:ascii="微软雅黑" w:eastAsia="宋体" w:hAnsi="微软雅黑" w:cs="宋体"/>
          <w:kern w:val="0"/>
          <w:szCs w:val="21"/>
        </w:rPr>
      </w:pPr>
      <w:r w:rsidRPr="009F202E">
        <w:rPr>
          <w:rFonts w:ascii="新宋体" w:eastAsia="新宋体" w:hAnsi="新宋体" w:cs="宋体"/>
          <w:kern w:val="0"/>
          <w:sz w:val="24"/>
          <w:szCs w:val="24"/>
        </w:rPr>
        <w:t xml:space="preserve">　　（十五）强化行政部门指导监督职能。各级人力资源社会保障行政部门要将流动人员人事档案管理服务作为公共服务的重要内容，切实加强组织领导，做好统筹规划，明确职责分工，完善政策制度，强化监督检查。</w:t>
      </w:r>
      <w:r w:rsidRPr="007F7D2A">
        <w:rPr>
          <w:rFonts w:ascii="新宋体" w:eastAsia="新宋体" w:hAnsi="新宋体" w:cs="宋体"/>
          <w:color w:val="FF0000"/>
          <w:kern w:val="0"/>
          <w:sz w:val="24"/>
          <w:szCs w:val="24"/>
        </w:rPr>
        <w:t>对存在虚假宣传、推诿拒收、无故清理档案、违反档案保密纪律</w:t>
      </w:r>
      <w:r w:rsidRPr="009F202E">
        <w:rPr>
          <w:rFonts w:ascii="新宋体" w:eastAsia="新宋体" w:hAnsi="新宋体" w:cs="宋体"/>
          <w:kern w:val="0"/>
          <w:sz w:val="24"/>
          <w:szCs w:val="24"/>
        </w:rPr>
        <w:t>等行为的档案管理服务机构，要加强问责，督促整改。流动人员人事档案比较集中的超大城市人力资源社会保障部门，要尽快制定并实施在本地就业的非户籍流动人员的人事档案管理服务相关规定。</w:t>
      </w:r>
    </w:p>
    <w:p w:rsidR="0015771C" w:rsidRPr="009F202E" w:rsidRDefault="0015771C" w:rsidP="0015771C">
      <w:pPr>
        <w:widowControl/>
        <w:spacing w:before="100" w:beforeAutospacing="1" w:after="100" w:afterAutospacing="1" w:line="360" w:lineRule="atLeast"/>
        <w:jc w:val="left"/>
        <w:rPr>
          <w:rFonts w:ascii="微软雅黑" w:eastAsia="宋体" w:hAnsi="微软雅黑" w:cs="宋体"/>
          <w:kern w:val="0"/>
          <w:szCs w:val="21"/>
        </w:rPr>
      </w:pPr>
      <w:r w:rsidRPr="009F202E">
        <w:rPr>
          <w:rFonts w:ascii="新宋体" w:eastAsia="新宋体" w:hAnsi="新宋体" w:cs="宋体"/>
          <w:kern w:val="0"/>
          <w:sz w:val="24"/>
          <w:szCs w:val="24"/>
        </w:rPr>
        <w:t xml:space="preserve">　　各级人力资源社会保障部门要统一思想，提高认识，切实贯彻落实好简化优化流动人员人事档案管理服务的各项措施，加强服务窗口作风建设，创造性地开展工作，为人才流动就业服务，为大众创业、万众创新服务。各地在工作中遇到的新情况新问题，请及时向人力资源社会保障部人力资源市场司反馈。</w:t>
      </w:r>
    </w:p>
    <w:p w:rsidR="0015771C" w:rsidRPr="009F202E" w:rsidRDefault="0015771C" w:rsidP="0015771C">
      <w:pPr>
        <w:widowControl/>
        <w:spacing w:before="100" w:beforeAutospacing="1" w:after="100" w:afterAutospacing="1" w:line="360" w:lineRule="atLeast"/>
        <w:jc w:val="left"/>
        <w:rPr>
          <w:rFonts w:ascii="微软雅黑" w:eastAsia="宋体" w:hAnsi="微软雅黑" w:cs="宋体"/>
          <w:kern w:val="0"/>
          <w:szCs w:val="21"/>
        </w:rPr>
      </w:pPr>
      <w:r w:rsidRPr="009F202E">
        <w:rPr>
          <w:rFonts w:ascii="微软雅黑" w:eastAsia="宋体" w:hAnsi="微软雅黑" w:cs="宋体"/>
          <w:kern w:val="0"/>
          <w:szCs w:val="21"/>
        </w:rPr>
        <w:t> </w:t>
      </w:r>
    </w:p>
    <w:p w:rsidR="0015771C" w:rsidRPr="009F202E" w:rsidRDefault="0015771C" w:rsidP="0015771C">
      <w:pPr>
        <w:widowControl/>
        <w:spacing w:before="100" w:beforeAutospacing="1" w:after="100" w:afterAutospacing="1" w:line="360" w:lineRule="atLeast"/>
        <w:jc w:val="right"/>
        <w:rPr>
          <w:rFonts w:ascii="微软雅黑" w:eastAsia="宋体" w:hAnsi="微软雅黑" w:cs="宋体"/>
          <w:kern w:val="0"/>
          <w:szCs w:val="21"/>
        </w:rPr>
      </w:pPr>
      <w:r w:rsidRPr="009F202E">
        <w:rPr>
          <w:rFonts w:ascii="新宋体" w:eastAsia="新宋体" w:hAnsi="新宋体" w:cs="宋体"/>
          <w:kern w:val="0"/>
          <w:sz w:val="24"/>
          <w:szCs w:val="24"/>
        </w:rPr>
        <w:t>人力资源社会保障部办公厅</w:t>
      </w:r>
    </w:p>
    <w:p w:rsidR="0015771C" w:rsidRPr="009F202E" w:rsidRDefault="0015771C" w:rsidP="0015771C">
      <w:pPr>
        <w:widowControl/>
        <w:spacing w:before="100" w:beforeAutospacing="1" w:after="100" w:afterAutospacing="1" w:line="360" w:lineRule="atLeast"/>
        <w:jc w:val="right"/>
        <w:rPr>
          <w:rFonts w:ascii="微软雅黑" w:eastAsia="宋体" w:hAnsi="微软雅黑" w:cs="宋体"/>
          <w:kern w:val="0"/>
          <w:szCs w:val="21"/>
        </w:rPr>
      </w:pPr>
      <w:r w:rsidRPr="009F202E">
        <w:rPr>
          <w:rFonts w:ascii="新宋体" w:eastAsia="新宋体" w:hAnsi="新宋体" w:cs="宋体"/>
          <w:kern w:val="0"/>
          <w:sz w:val="24"/>
          <w:szCs w:val="24"/>
        </w:rPr>
        <w:t xml:space="preserve">　　2016年5月25日</w:t>
      </w:r>
    </w:p>
    <w:p w:rsidR="0015771C" w:rsidRPr="009F202E" w:rsidRDefault="0015771C" w:rsidP="0015771C">
      <w:pPr>
        <w:widowControl/>
        <w:spacing w:line="330" w:lineRule="atLeast"/>
        <w:jc w:val="left"/>
        <w:rPr>
          <w:rFonts w:ascii="微软雅黑" w:eastAsia="宋体" w:hAnsi="微软雅黑" w:cs="宋体"/>
          <w:kern w:val="0"/>
          <w:szCs w:val="21"/>
        </w:rPr>
      </w:pPr>
    </w:p>
    <w:p w:rsidR="00633BB1" w:rsidRPr="009F202E" w:rsidRDefault="00633BB1"/>
    <w:sectPr w:rsidR="00633BB1" w:rsidRPr="009F202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C40" w:rsidRDefault="00EA5C40" w:rsidP="0015771C">
      <w:r>
        <w:separator/>
      </w:r>
    </w:p>
  </w:endnote>
  <w:endnote w:type="continuationSeparator" w:id="0">
    <w:p w:rsidR="00EA5C40" w:rsidRDefault="00EA5C40" w:rsidP="0015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305180"/>
      <w:docPartObj>
        <w:docPartGallery w:val="Page Numbers (Bottom of Page)"/>
        <w:docPartUnique/>
      </w:docPartObj>
    </w:sdtPr>
    <w:sdtEndPr/>
    <w:sdtContent>
      <w:p w:rsidR="004F0E45" w:rsidRDefault="004F0E45">
        <w:pPr>
          <w:pStyle w:val="a4"/>
          <w:jc w:val="center"/>
        </w:pPr>
        <w:r>
          <w:fldChar w:fldCharType="begin"/>
        </w:r>
        <w:r>
          <w:instrText>PAGE   \* MERGEFORMAT</w:instrText>
        </w:r>
        <w:r>
          <w:fldChar w:fldCharType="separate"/>
        </w:r>
        <w:r w:rsidR="00D37340" w:rsidRPr="00D37340">
          <w:rPr>
            <w:noProof/>
            <w:lang w:val="zh-CN"/>
          </w:rPr>
          <w:t>1</w:t>
        </w:r>
        <w:r>
          <w:fldChar w:fldCharType="end"/>
        </w:r>
      </w:p>
    </w:sdtContent>
  </w:sdt>
  <w:p w:rsidR="004F0E45" w:rsidRDefault="004F0E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C40" w:rsidRDefault="00EA5C40" w:rsidP="0015771C">
      <w:r>
        <w:separator/>
      </w:r>
    </w:p>
  </w:footnote>
  <w:footnote w:type="continuationSeparator" w:id="0">
    <w:p w:rsidR="00EA5C40" w:rsidRDefault="00EA5C40" w:rsidP="00157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20"/>
    <w:rsid w:val="00065420"/>
    <w:rsid w:val="0015771C"/>
    <w:rsid w:val="00197067"/>
    <w:rsid w:val="004316B5"/>
    <w:rsid w:val="004F0E45"/>
    <w:rsid w:val="00633BB1"/>
    <w:rsid w:val="00767157"/>
    <w:rsid w:val="007F7D2A"/>
    <w:rsid w:val="008A78C2"/>
    <w:rsid w:val="009E078B"/>
    <w:rsid w:val="009F202E"/>
    <w:rsid w:val="009F4F5E"/>
    <w:rsid w:val="00A42A71"/>
    <w:rsid w:val="00AE2C32"/>
    <w:rsid w:val="00B41F90"/>
    <w:rsid w:val="00D37340"/>
    <w:rsid w:val="00E06B9D"/>
    <w:rsid w:val="00EA5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5D1615-DFCC-4A35-80CD-8A6D5E85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77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771C"/>
    <w:rPr>
      <w:sz w:val="18"/>
      <w:szCs w:val="18"/>
    </w:rPr>
  </w:style>
  <w:style w:type="paragraph" w:styleId="a4">
    <w:name w:val="footer"/>
    <w:basedOn w:val="a"/>
    <w:link w:val="Char0"/>
    <w:uiPriority w:val="99"/>
    <w:unhideWhenUsed/>
    <w:rsid w:val="0015771C"/>
    <w:pPr>
      <w:tabs>
        <w:tab w:val="center" w:pos="4153"/>
        <w:tab w:val="right" w:pos="8306"/>
      </w:tabs>
      <w:snapToGrid w:val="0"/>
      <w:jc w:val="left"/>
    </w:pPr>
    <w:rPr>
      <w:sz w:val="18"/>
      <w:szCs w:val="18"/>
    </w:rPr>
  </w:style>
  <w:style w:type="character" w:customStyle="1" w:styleId="Char0">
    <w:name w:val="页脚 Char"/>
    <w:basedOn w:val="a0"/>
    <w:link w:val="a4"/>
    <w:uiPriority w:val="99"/>
    <w:rsid w:val="0015771C"/>
    <w:rPr>
      <w:sz w:val="18"/>
      <w:szCs w:val="18"/>
    </w:rPr>
  </w:style>
  <w:style w:type="paragraph" w:customStyle="1" w:styleId="customunionstyle">
    <w:name w:val="custom_unionstyle"/>
    <w:basedOn w:val="a"/>
    <w:rsid w:val="0015771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558127">
      <w:bodyDiv w:val="1"/>
      <w:marLeft w:val="0"/>
      <w:marRight w:val="0"/>
      <w:marTop w:val="0"/>
      <w:marBottom w:val="0"/>
      <w:divBdr>
        <w:top w:val="none" w:sz="0" w:space="0" w:color="auto"/>
        <w:left w:val="none" w:sz="0" w:space="0" w:color="auto"/>
        <w:bottom w:val="none" w:sz="0" w:space="0" w:color="auto"/>
        <w:right w:val="none" w:sz="0" w:space="0" w:color="auto"/>
      </w:divBdr>
      <w:divsChild>
        <w:div w:id="1397389790">
          <w:marLeft w:val="0"/>
          <w:marRight w:val="0"/>
          <w:marTop w:val="0"/>
          <w:marBottom w:val="0"/>
          <w:divBdr>
            <w:top w:val="none" w:sz="0" w:space="0" w:color="auto"/>
            <w:left w:val="none" w:sz="0" w:space="0" w:color="auto"/>
            <w:bottom w:val="none" w:sz="0" w:space="0" w:color="auto"/>
            <w:right w:val="none" w:sz="0" w:space="0" w:color="auto"/>
          </w:divBdr>
          <w:divsChild>
            <w:div w:id="304701656">
              <w:marLeft w:val="0"/>
              <w:marRight w:val="0"/>
              <w:marTop w:val="0"/>
              <w:marBottom w:val="0"/>
              <w:divBdr>
                <w:top w:val="none" w:sz="0" w:space="0" w:color="auto"/>
                <w:left w:val="none" w:sz="0" w:space="0" w:color="auto"/>
                <w:bottom w:val="none" w:sz="0" w:space="0" w:color="auto"/>
                <w:right w:val="none" w:sz="0" w:space="0" w:color="auto"/>
              </w:divBdr>
              <w:divsChild>
                <w:div w:id="260645113">
                  <w:marLeft w:val="0"/>
                  <w:marRight w:val="0"/>
                  <w:marTop w:val="0"/>
                  <w:marBottom w:val="0"/>
                  <w:divBdr>
                    <w:top w:val="none" w:sz="0" w:space="0" w:color="auto"/>
                    <w:left w:val="none" w:sz="0" w:space="0" w:color="auto"/>
                    <w:bottom w:val="none" w:sz="0" w:space="0" w:color="auto"/>
                    <w:right w:val="none" w:sz="0" w:space="0" w:color="auto"/>
                  </w:divBdr>
                  <w:divsChild>
                    <w:div w:id="1354918389">
                      <w:marLeft w:val="0"/>
                      <w:marRight w:val="0"/>
                      <w:marTop w:val="0"/>
                      <w:marBottom w:val="0"/>
                      <w:divBdr>
                        <w:top w:val="none" w:sz="0" w:space="0" w:color="auto"/>
                        <w:left w:val="none" w:sz="0" w:space="0" w:color="auto"/>
                        <w:bottom w:val="none" w:sz="0" w:space="0" w:color="auto"/>
                        <w:right w:val="none" w:sz="0" w:space="0" w:color="auto"/>
                      </w:divBdr>
                      <w:divsChild>
                        <w:div w:id="198595117">
                          <w:marLeft w:val="0"/>
                          <w:marRight w:val="0"/>
                          <w:marTop w:val="0"/>
                          <w:marBottom w:val="0"/>
                          <w:divBdr>
                            <w:top w:val="single" w:sz="6" w:space="0" w:color="CFCFCF"/>
                            <w:left w:val="single" w:sz="6" w:space="0" w:color="CFCFCF"/>
                            <w:bottom w:val="single" w:sz="6" w:space="0" w:color="CFCFCF"/>
                            <w:right w:val="single" w:sz="6" w:space="0" w:color="CFCFCF"/>
                          </w:divBdr>
                          <w:divsChild>
                            <w:div w:id="23406713">
                              <w:marLeft w:val="0"/>
                              <w:marRight w:val="0"/>
                              <w:marTop w:val="0"/>
                              <w:marBottom w:val="0"/>
                              <w:divBdr>
                                <w:top w:val="none" w:sz="0" w:space="0" w:color="auto"/>
                                <w:left w:val="none" w:sz="0" w:space="0" w:color="auto"/>
                                <w:bottom w:val="none" w:sz="0" w:space="0" w:color="auto"/>
                                <w:right w:val="none" w:sz="0" w:space="0" w:color="auto"/>
                              </w:divBdr>
                              <w:divsChild>
                                <w:div w:id="397289942">
                                  <w:marLeft w:val="600"/>
                                  <w:marRight w:val="0"/>
                                  <w:marTop w:val="0"/>
                                  <w:marBottom w:val="0"/>
                                  <w:divBdr>
                                    <w:top w:val="none" w:sz="0" w:space="0" w:color="auto"/>
                                    <w:left w:val="none" w:sz="0" w:space="0" w:color="auto"/>
                                    <w:bottom w:val="none" w:sz="0" w:space="0" w:color="auto"/>
                                    <w:right w:val="none" w:sz="0" w:space="0" w:color="auto"/>
                                  </w:divBdr>
                                  <w:divsChild>
                                    <w:div w:id="914241975">
                                      <w:marLeft w:val="0"/>
                                      <w:marRight w:val="0"/>
                                      <w:marTop w:val="0"/>
                                      <w:marBottom w:val="0"/>
                                      <w:divBdr>
                                        <w:top w:val="none" w:sz="0" w:space="0" w:color="auto"/>
                                        <w:left w:val="none" w:sz="0" w:space="0" w:color="auto"/>
                                        <w:bottom w:val="none" w:sz="0" w:space="0" w:color="auto"/>
                                        <w:right w:val="none" w:sz="0" w:space="0" w:color="auto"/>
                                      </w:divBdr>
                                    </w:div>
                                    <w:div w:id="789282302">
                                      <w:marLeft w:val="0"/>
                                      <w:marRight w:val="0"/>
                                      <w:marTop w:val="0"/>
                                      <w:marBottom w:val="0"/>
                                      <w:divBdr>
                                        <w:top w:val="none" w:sz="0" w:space="0" w:color="auto"/>
                                        <w:left w:val="none" w:sz="0" w:space="0" w:color="auto"/>
                                        <w:bottom w:val="none" w:sz="0" w:space="0" w:color="auto"/>
                                        <w:right w:val="none" w:sz="0" w:space="0" w:color="auto"/>
                                      </w:divBdr>
                                    </w:div>
                                  </w:divsChild>
                                </w:div>
                                <w:div w:id="58524342">
                                  <w:marLeft w:val="600"/>
                                  <w:marRight w:val="0"/>
                                  <w:marTop w:val="0"/>
                                  <w:marBottom w:val="0"/>
                                  <w:divBdr>
                                    <w:top w:val="none" w:sz="0" w:space="0" w:color="auto"/>
                                    <w:left w:val="none" w:sz="0" w:space="0" w:color="auto"/>
                                    <w:bottom w:val="none" w:sz="0" w:space="0" w:color="auto"/>
                                    <w:right w:val="none" w:sz="0" w:space="0" w:color="auto"/>
                                  </w:divBdr>
                                  <w:divsChild>
                                    <w:div w:id="148985143">
                                      <w:marLeft w:val="0"/>
                                      <w:marRight w:val="0"/>
                                      <w:marTop w:val="0"/>
                                      <w:marBottom w:val="0"/>
                                      <w:divBdr>
                                        <w:top w:val="none" w:sz="0" w:space="0" w:color="auto"/>
                                        <w:left w:val="none" w:sz="0" w:space="0" w:color="auto"/>
                                        <w:bottom w:val="none" w:sz="0" w:space="0" w:color="auto"/>
                                        <w:right w:val="none" w:sz="0" w:space="0" w:color="auto"/>
                                      </w:divBdr>
                                    </w:div>
                                    <w:div w:id="13083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69453">
                              <w:marLeft w:val="0"/>
                              <w:marRight w:val="0"/>
                              <w:marTop w:val="0"/>
                              <w:marBottom w:val="0"/>
                              <w:divBdr>
                                <w:top w:val="none" w:sz="0" w:space="0" w:color="auto"/>
                                <w:left w:val="none" w:sz="0" w:space="0" w:color="auto"/>
                                <w:bottom w:val="none" w:sz="0" w:space="0" w:color="auto"/>
                                <w:right w:val="none" w:sz="0" w:space="0" w:color="auto"/>
                              </w:divBdr>
                              <w:divsChild>
                                <w:div w:id="1817795011">
                                  <w:marLeft w:val="600"/>
                                  <w:marRight w:val="0"/>
                                  <w:marTop w:val="0"/>
                                  <w:marBottom w:val="0"/>
                                  <w:divBdr>
                                    <w:top w:val="none" w:sz="0" w:space="0" w:color="auto"/>
                                    <w:left w:val="none" w:sz="0" w:space="0" w:color="auto"/>
                                    <w:bottom w:val="none" w:sz="0" w:space="0" w:color="auto"/>
                                    <w:right w:val="none" w:sz="0" w:space="0" w:color="auto"/>
                                  </w:divBdr>
                                  <w:divsChild>
                                    <w:div w:id="988633283">
                                      <w:marLeft w:val="0"/>
                                      <w:marRight w:val="0"/>
                                      <w:marTop w:val="0"/>
                                      <w:marBottom w:val="0"/>
                                      <w:divBdr>
                                        <w:top w:val="none" w:sz="0" w:space="0" w:color="auto"/>
                                        <w:left w:val="none" w:sz="0" w:space="0" w:color="auto"/>
                                        <w:bottom w:val="none" w:sz="0" w:space="0" w:color="auto"/>
                                        <w:right w:val="none" w:sz="0" w:space="0" w:color="auto"/>
                                      </w:divBdr>
                                    </w:div>
                                    <w:div w:id="1530604503">
                                      <w:marLeft w:val="0"/>
                                      <w:marRight w:val="0"/>
                                      <w:marTop w:val="0"/>
                                      <w:marBottom w:val="0"/>
                                      <w:divBdr>
                                        <w:top w:val="none" w:sz="0" w:space="0" w:color="auto"/>
                                        <w:left w:val="none" w:sz="0" w:space="0" w:color="auto"/>
                                        <w:bottom w:val="none" w:sz="0" w:space="0" w:color="auto"/>
                                        <w:right w:val="none" w:sz="0" w:space="0" w:color="auto"/>
                                      </w:divBdr>
                                    </w:div>
                                  </w:divsChild>
                                </w:div>
                                <w:div w:id="362637447">
                                  <w:marLeft w:val="600"/>
                                  <w:marRight w:val="0"/>
                                  <w:marTop w:val="0"/>
                                  <w:marBottom w:val="0"/>
                                  <w:divBdr>
                                    <w:top w:val="none" w:sz="0" w:space="0" w:color="auto"/>
                                    <w:left w:val="none" w:sz="0" w:space="0" w:color="auto"/>
                                    <w:bottom w:val="none" w:sz="0" w:space="0" w:color="auto"/>
                                    <w:right w:val="none" w:sz="0" w:space="0" w:color="auto"/>
                                  </w:divBdr>
                                  <w:divsChild>
                                    <w:div w:id="715811330">
                                      <w:marLeft w:val="0"/>
                                      <w:marRight w:val="0"/>
                                      <w:marTop w:val="0"/>
                                      <w:marBottom w:val="0"/>
                                      <w:divBdr>
                                        <w:top w:val="none" w:sz="0" w:space="0" w:color="auto"/>
                                        <w:left w:val="none" w:sz="0" w:space="0" w:color="auto"/>
                                        <w:bottom w:val="none" w:sz="0" w:space="0" w:color="auto"/>
                                        <w:right w:val="none" w:sz="0" w:space="0" w:color="auto"/>
                                      </w:divBdr>
                                    </w:div>
                                    <w:div w:id="436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40457">
                              <w:marLeft w:val="0"/>
                              <w:marRight w:val="0"/>
                              <w:marTop w:val="0"/>
                              <w:marBottom w:val="0"/>
                              <w:divBdr>
                                <w:top w:val="none" w:sz="0" w:space="0" w:color="auto"/>
                                <w:left w:val="none" w:sz="0" w:space="0" w:color="auto"/>
                                <w:bottom w:val="none" w:sz="0" w:space="0" w:color="auto"/>
                                <w:right w:val="none" w:sz="0" w:space="0" w:color="auto"/>
                              </w:divBdr>
                              <w:divsChild>
                                <w:div w:id="2141336787">
                                  <w:marLeft w:val="600"/>
                                  <w:marRight w:val="0"/>
                                  <w:marTop w:val="0"/>
                                  <w:marBottom w:val="0"/>
                                  <w:divBdr>
                                    <w:top w:val="none" w:sz="0" w:space="0" w:color="auto"/>
                                    <w:left w:val="none" w:sz="0" w:space="0" w:color="auto"/>
                                    <w:bottom w:val="none" w:sz="0" w:space="0" w:color="auto"/>
                                    <w:right w:val="none" w:sz="0" w:space="0" w:color="auto"/>
                                  </w:divBdr>
                                  <w:divsChild>
                                    <w:div w:id="578101286">
                                      <w:marLeft w:val="0"/>
                                      <w:marRight w:val="0"/>
                                      <w:marTop w:val="0"/>
                                      <w:marBottom w:val="0"/>
                                      <w:divBdr>
                                        <w:top w:val="none" w:sz="0" w:space="0" w:color="auto"/>
                                        <w:left w:val="none" w:sz="0" w:space="0" w:color="auto"/>
                                        <w:bottom w:val="none" w:sz="0" w:space="0" w:color="auto"/>
                                        <w:right w:val="none" w:sz="0" w:space="0" w:color="auto"/>
                                      </w:divBdr>
                                    </w:div>
                                    <w:div w:id="1752386255">
                                      <w:marLeft w:val="0"/>
                                      <w:marRight w:val="0"/>
                                      <w:marTop w:val="0"/>
                                      <w:marBottom w:val="0"/>
                                      <w:divBdr>
                                        <w:top w:val="none" w:sz="0" w:space="0" w:color="auto"/>
                                        <w:left w:val="none" w:sz="0" w:space="0" w:color="auto"/>
                                        <w:bottom w:val="none" w:sz="0" w:space="0" w:color="auto"/>
                                        <w:right w:val="none" w:sz="0" w:space="0" w:color="auto"/>
                                      </w:divBdr>
                                    </w:div>
                                  </w:divsChild>
                                </w:div>
                                <w:div w:id="522209662">
                                  <w:marLeft w:val="600"/>
                                  <w:marRight w:val="0"/>
                                  <w:marTop w:val="0"/>
                                  <w:marBottom w:val="0"/>
                                  <w:divBdr>
                                    <w:top w:val="none" w:sz="0" w:space="0" w:color="auto"/>
                                    <w:left w:val="none" w:sz="0" w:space="0" w:color="auto"/>
                                    <w:bottom w:val="none" w:sz="0" w:space="0" w:color="auto"/>
                                    <w:right w:val="none" w:sz="0" w:space="0" w:color="auto"/>
                                  </w:divBdr>
                                  <w:divsChild>
                                    <w:div w:id="497498197">
                                      <w:marLeft w:val="0"/>
                                      <w:marRight w:val="0"/>
                                      <w:marTop w:val="0"/>
                                      <w:marBottom w:val="0"/>
                                      <w:divBdr>
                                        <w:top w:val="none" w:sz="0" w:space="0" w:color="auto"/>
                                        <w:left w:val="none" w:sz="0" w:space="0" w:color="auto"/>
                                        <w:bottom w:val="none" w:sz="0" w:space="0" w:color="auto"/>
                                        <w:right w:val="none" w:sz="0" w:space="0" w:color="auto"/>
                                      </w:divBdr>
                                    </w:div>
                                    <w:div w:id="9253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61347">
                          <w:marLeft w:val="0"/>
                          <w:marRight w:val="0"/>
                          <w:marTop w:val="150"/>
                          <w:marBottom w:val="0"/>
                          <w:divBdr>
                            <w:top w:val="single" w:sz="6" w:space="15" w:color="BBBBBB"/>
                            <w:left w:val="single" w:sz="6" w:space="15" w:color="BBBBBB"/>
                            <w:bottom w:val="single" w:sz="6" w:space="15" w:color="BBBBBB"/>
                            <w:right w:val="single" w:sz="6" w:space="15" w:color="BBBBBB"/>
                          </w:divBdr>
                          <w:divsChild>
                            <w:div w:id="778794546">
                              <w:marLeft w:val="0"/>
                              <w:marRight w:val="0"/>
                              <w:marTop w:val="0"/>
                              <w:marBottom w:val="0"/>
                              <w:divBdr>
                                <w:top w:val="none" w:sz="0" w:space="0" w:color="auto"/>
                                <w:left w:val="none" w:sz="0" w:space="0" w:color="auto"/>
                                <w:bottom w:val="single" w:sz="6" w:space="18" w:color="B60400"/>
                                <w:right w:val="none" w:sz="0" w:space="0" w:color="auto"/>
                              </w:divBdr>
                            </w:div>
                            <w:div w:id="2117825452">
                              <w:marLeft w:val="0"/>
                              <w:marRight w:val="0"/>
                              <w:marTop w:val="150"/>
                              <w:marBottom w:val="225"/>
                              <w:divBdr>
                                <w:top w:val="none" w:sz="0" w:space="0" w:color="auto"/>
                                <w:left w:val="none" w:sz="0" w:space="0" w:color="auto"/>
                                <w:bottom w:val="single" w:sz="18" w:space="31" w:color="BEBEBE"/>
                                <w:right w:val="none" w:sz="0" w:space="0" w:color="auto"/>
                              </w:divBdr>
                            </w:div>
                            <w:div w:id="11223815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512</Words>
  <Characters>2924</Characters>
  <Application>Microsoft Office Word</Application>
  <DocSecurity>0</DocSecurity>
  <Lines>24</Lines>
  <Paragraphs>6</Paragraphs>
  <ScaleCrop>false</ScaleCrop>
  <Company>微软中国</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mujianxia</dc:creator>
  <cp:keywords/>
  <dc:description/>
  <cp:lastModifiedBy>wangyuan</cp:lastModifiedBy>
  <cp:revision>2</cp:revision>
  <dcterms:created xsi:type="dcterms:W3CDTF">2019-10-09T01:37:00Z</dcterms:created>
  <dcterms:modified xsi:type="dcterms:W3CDTF">2019-10-09T01:37:00Z</dcterms:modified>
</cp:coreProperties>
</file>